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6509" w14:textId="77777777" w:rsidR="00842D38" w:rsidRDefault="00842D38" w:rsidP="00842D38">
      <w:pPr>
        <w:spacing w:line="240" w:lineRule="auto"/>
      </w:pPr>
      <w: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35"/>
      </w:tblGrid>
      <w:tr w:rsidR="00842D38" w14:paraId="1EC5F9B0" w14:textId="77777777" w:rsidTr="002E213D">
        <w:trPr>
          <w:trHeight w:val="1987"/>
        </w:trPr>
        <w:tc>
          <w:tcPr>
            <w:tcW w:w="6237" w:type="dxa"/>
          </w:tcPr>
          <w:p w14:paraId="38E2D041" w14:textId="77777777" w:rsidR="00842D38" w:rsidRDefault="00842D38" w:rsidP="002E213D">
            <w:r>
              <w:t xml:space="preserve">Eisenbahn-Bundesamt </w:t>
            </w:r>
          </w:p>
          <w:p w14:paraId="705C1A1D" w14:textId="3513CA07" w:rsidR="00842D38" w:rsidRDefault="00842D38" w:rsidP="002E213D">
            <w:r>
              <w:t>Außenstelle</w:t>
            </w:r>
            <w:r w:rsidR="002C1BF9">
              <w:t xml:space="preserve"> Hamburg/Schwerin</w:t>
            </w:r>
            <w:r>
              <w:tab/>
            </w:r>
            <w:r>
              <w:tab/>
            </w:r>
          </w:p>
          <w:p w14:paraId="382D0870" w14:textId="77777777" w:rsidR="002C1BF9" w:rsidRDefault="002C1BF9" w:rsidP="002E213D">
            <w:r>
              <w:t>Schanzenstraße 80</w:t>
            </w:r>
          </w:p>
          <w:p w14:paraId="3058DCC6" w14:textId="5E4CB907" w:rsidR="00842D38" w:rsidRDefault="002C1BF9" w:rsidP="002E213D">
            <w:r>
              <w:t>20357 Hamburg</w:t>
            </w:r>
          </w:p>
          <w:p w14:paraId="5C1A70B8" w14:textId="77777777" w:rsidR="00842D38" w:rsidRDefault="00842D38" w:rsidP="002E213D"/>
          <w:p w14:paraId="7D63260C" w14:textId="20B5AE8E" w:rsidR="00842D38" w:rsidRDefault="00842D38" w:rsidP="002E213D">
            <w:r w:rsidRPr="00F62265">
              <w:rPr>
                <w:b/>
                <w:bCs/>
              </w:rPr>
              <w:t xml:space="preserve">Per E-Mail: </w:t>
            </w:r>
            <w:r w:rsidR="002C1BF9">
              <w:rPr>
                <w:b/>
                <w:bCs/>
              </w:rPr>
              <w:t>Kanzlei-Sb1-hmb-swn</w:t>
            </w:r>
            <w:r w:rsidRPr="00F62265">
              <w:rPr>
                <w:b/>
                <w:bCs/>
              </w:rPr>
              <w:t>@eba.bund.de</w:t>
            </w:r>
            <w:r>
              <w:rPr>
                <w:b/>
                <w:bCs/>
              </w:rPr>
              <w:tab/>
            </w:r>
          </w:p>
        </w:tc>
        <w:tc>
          <w:tcPr>
            <w:tcW w:w="2835" w:type="dxa"/>
          </w:tcPr>
          <w:p w14:paraId="5FB78714" w14:textId="77777777" w:rsidR="00842D38" w:rsidRDefault="00842D38" w:rsidP="002E213D">
            <w:r>
              <w:t>Absender</w:t>
            </w:r>
          </w:p>
        </w:tc>
      </w:tr>
    </w:tbl>
    <w:p w14:paraId="2C088C3C" w14:textId="77777777" w:rsidR="00842D38" w:rsidRDefault="00842D38" w:rsidP="00842D38">
      <w:pPr>
        <w:spacing w:line="240" w:lineRule="auto"/>
      </w:pPr>
      <w:r>
        <w:tab/>
      </w:r>
      <w:r>
        <w:tab/>
      </w:r>
      <w:r>
        <w:tab/>
      </w:r>
      <w:r>
        <w:tab/>
        <w:t xml:space="preserve"> </w:t>
      </w:r>
      <w:r>
        <w:tab/>
      </w:r>
    </w:p>
    <w:p w14:paraId="5EF8B595" w14:textId="77777777" w:rsidR="00842D38" w:rsidRDefault="00842D38" w:rsidP="00842D38"/>
    <w:p w14:paraId="065B0287" w14:textId="77777777" w:rsidR="00842D38" w:rsidRPr="00F62265" w:rsidRDefault="00842D38" w:rsidP="00842D38">
      <w:pPr>
        <w:rPr>
          <w:b/>
          <w:bCs/>
        </w:rPr>
      </w:pPr>
      <w:r>
        <w:rPr>
          <w:b/>
          <w:bCs/>
        </w:rPr>
        <w:tab/>
      </w:r>
      <w:r>
        <w:rPr>
          <w:b/>
          <w:bCs/>
        </w:rPr>
        <w:tab/>
      </w:r>
      <w:r>
        <w:rPr>
          <w:b/>
          <w:bCs/>
        </w:rPr>
        <w:tab/>
      </w:r>
    </w:p>
    <w:p w14:paraId="6C7CB002" w14:textId="77777777" w:rsidR="00842D38" w:rsidRDefault="00842D38" w:rsidP="00842D38"/>
    <w:p w14:paraId="06793B0F" w14:textId="77777777" w:rsidR="00842D38" w:rsidRPr="00F62265" w:rsidRDefault="00842D38" w:rsidP="00842D38">
      <w:pPr>
        <w:spacing w:line="240" w:lineRule="auto"/>
        <w:rPr>
          <w:b/>
          <w:bCs/>
        </w:rPr>
      </w:pPr>
      <w:r w:rsidRPr="00F62265">
        <w:rPr>
          <w:b/>
          <w:bCs/>
        </w:rPr>
        <w:t xml:space="preserve">Planfeststellungsverfahren für das Bauvorhaben </w:t>
      </w:r>
    </w:p>
    <w:p w14:paraId="73DB6B83" w14:textId="5428D2CD" w:rsidR="00842D38" w:rsidRDefault="002C1BF9" w:rsidP="00842D38">
      <w:pPr>
        <w:spacing w:line="240" w:lineRule="auto"/>
        <w:rPr>
          <w:b/>
          <w:bCs/>
        </w:rPr>
      </w:pPr>
      <w:r>
        <w:rPr>
          <w:b/>
          <w:bCs/>
        </w:rPr>
        <w:t xml:space="preserve">Aus- und Neubau der Schienenanbindung der Festen Fehmarnbeltquerung </w:t>
      </w:r>
      <w:r w:rsidR="00842D38" w:rsidRPr="00F62265">
        <w:rPr>
          <w:b/>
          <w:bCs/>
        </w:rPr>
        <w:t xml:space="preserve">Hamburg - Lübeck </w:t>
      </w:r>
      <w:r>
        <w:rPr>
          <w:b/>
          <w:bCs/>
        </w:rPr>
        <w:t>–</w:t>
      </w:r>
      <w:r w:rsidR="00842D38" w:rsidRPr="00F62265">
        <w:rPr>
          <w:b/>
          <w:bCs/>
        </w:rPr>
        <w:t xml:space="preserve"> Puttgarden</w:t>
      </w:r>
      <w:r>
        <w:rPr>
          <w:b/>
          <w:bCs/>
        </w:rPr>
        <w:t>,</w:t>
      </w:r>
      <w:r w:rsidR="00842D38" w:rsidRPr="00F62265">
        <w:rPr>
          <w:b/>
          <w:bCs/>
        </w:rPr>
        <w:t xml:space="preserve"> PFA 1.</w:t>
      </w:r>
      <w:r w:rsidR="00842D38">
        <w:rPr>
          <w:b/>
          <w:bCs/>
        </w:rPr>
        <w:t>1</w:t>
      </w:r>
      <w:r>
        <w:rPr>
          <w:b/>
          <w:bCs/>
        </w:rPr>
        <w:t xml:space="preserve"> (Bad Schwartau)</w:t>
      </w:r>
    </w:p>
    <w:p w14:paraId="683136FB" w14:textId="42DE7C36" w:rsidR="002C1BF9" w:rsidRPr="002C1BF9" w:rsidRDefault="002C1BF9" w:rsidP="00842D38">
      <w:pPr>
        <w:spacing w:line="240" w:lineRule="auto"/>
        <w:rPr>
          <w:b/>
          <w:bCs/>
          <w:vertAlign w:val="subscript"/>
        </w:rPr>
      </w:pPr>
      <w:r>
        <w:rPr>
          <w:b/>
          <w:bCs/>
        </w:rPr>
        <w:t>Geschäftszeichen: 571ppa/015-2026001</w:t>
      </w:r>
    </w:p>
    <w:p w14:paraId="43B88237" w14:textId="77777777" w:rsidR="00842D38" w:rsidRDefault="00842D38" w:rsidP="00842D38"/>
    <w:p w14:paraId="18685B1D" w14:textId="77777777" w:rsidR="00842D38" w:rsidRDefault="00842D38" w:rsidP="00842D38">
      <w:r>
        <w:t xml:space="preserve">Ich bin / Wir sind Eigentümer / Mieter / Pächter des Grundstücks </w:t>
      </w:r>
    </w:p>
    <w:p w14:paraId="767C26EC" w14:textId="77777777" w:rsidR="00842D38" w:rsidRDefault="00842D38" w:rsidP="00842D38"/>
    <w:p w14:paraId="13EE1F34" w14:textId="77777777" w:rsidR="00842D38" w:rsidRDefault="00842D38" w:rsidP="00842D38">
      <w:r>
        <w:t xml:space="preserve">___________________________________________________________________________ </w:t>
      </w:r>
    </w:p>
    <w:p w14:paraId="312FBDEC" w14:textId="77777777" w:rsidR="00842D38" w:rsidRDefault="00842D38" w:rsidP="00842D38"/>
    <w:p w14:paraId="0F95CAC6" w14:textId="77777777" w:rsidR="00842D38" w:rsidRDefault="00842D38" w:rsidP="00842D38">
      <w:r>
        <w:t xml:space="preserve">und nutze/n dieses wie folgt: </w:t>
      </w:r>
    </w:p>
    <w:p w14:paraId="0090BEB6" w14:textId="77777777" w:rsidR="00842D38" w:rsidRDefault="00842D38" w:rsidP="00842D38"/>
    <w:p w14:paraId="4BF1091C" w14:textId="77777777" w:rsidR="00842D38" w:rsidRDefault="00842D38" w:rsidP="00842D38">
      <w:pPr>
        <w:spacing w:line="480" w:lineRule="auto"/>
      </w:pPr>
      <w:r>
        <w:t>___________________________________________________________________________</w:t>
      </w:r>
    </w:p>
    <w:p w14:paraId="78F74B77" w14:textId="77777777" w:rsidR="00842D38" w:rsidRDefault="00842D38" w:rsidP="00842D38">
      <w:pPr>
        <w:spacing w:line="480" w:lineRule="auto"/>
      </w:pPr>
      <w:r>
        <w:t>___________________________________________________________________________</w:t>
      </w:r>
    </w:p>
    <w:p w14:paraId="421706CC" w14:textId="77777777" w:rsidR="00842D38" w:rsidRDefault="00842D38" w:rsidP="00842D38">
      <w:pPr>
        <w:spacing w:line="480" w:lineRule="auto"/>
      </w:pPr>
      <w:r>
        <w:t xml:space="preserve">______________________________________________________________________________________________________________________________________________________. </w:t>
      </w:r>
    </w:p>
    <w:p w14:paraId="086C8F9D" w14:textId="77777777" w:rsidR="00842D38" w:rsidRDefault="00842D38" w:rsidP="00842D38"/>
    <w:p w14:paraId="47CE22CC" w14:textId="74408C6D" w:rsidR="00842D38" w:rsidRDefault="00842D38" w:rsidP="00842D38">
      <w:r>
        <w:t xml:space="preserve">Ich bin / Wir sind von der Hinterlandanbindung zur Festen Fehmarnbeltquerung in folgender Weise betroffen: </w:t>
      </w:r>
    </w:p>
    <w:p w14:paraId="4A19BEC1" w14:textId="77777777" w:rsidR="00842D38" w:rsidRDefault="00842D38" w:rsidP="00842D38"/>
    <w:p w14:paraId="58B7D95D" w14:textId="77777777" w:rsidR="00842D38" w:rsidRDefault="00842D38" w:rsidP="00842D38">
      <w:pPr>
        <w:spacing w:line="480" w:lineRule="auto"/>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w:t>
      </w:r>
    </w:p>
    <w:p w14:paraId="201AAA2A" w14:textId="77777777" w:rsidR="00842D38" w:rsidRDefault="00842D38" w:rsidP="00842D38"/>
    <w:p w14:paraId="39FEDDE2" w14:textId="77777777" w:rsidR="00842D38" w:rsidRDefault="00842D38" w:rsidP="00842D38">
      <w:r>
        <w:lastRenderedPageBreak/>
        <w:t xml:space="preserve">Zu dem obigen Plan erhebe ich / erheben wir </w:t>
      </w:r>
    </w:p>
    <w:p w14:paraId="0192EBAA" w14:textId="77777777" w:rsidR="00842D38" w:rsidRDefault="00842D38" w:rsidP="00842D38"/>
    <w:p w14:paraId="7C6793F3" w14:textId="77777777" w:rsidR="00842D38" w:rsidRPr="0083446D" w:rsidRDefault="00842D38" w:rsidP="00842D38">
      <w:pPr>
        <w:jc w:val="center"/>
        <w:rPr>
          <w:b/>
          <w:bCs/>
        </w:rPr>
      </w:pPr>
      <w:r w:rsidRPr="0083446D">
        <w:rPr>
          <w:b/>
          <w:bCs/>
        </w:rPr>
        <w:t>Einwendungen</w:t>
      </w:r>
    </w:p>
    <w:p w14:paraId="2CA3BE27" w14:textId="77777777" w:rsidR="00842D38" w:rsidRDefault="00842D38" w:rsidP="00842D38"/>
    <w:p w14:paraId="20C29A56" w14:textId="68763AA4" w:rsidR="00842D38" w:rsidRDefault="00842D38" w:rsidP="00842D38">
      <w:r>
        <w:t>und bitte/n darum, mir/uns rechtzeitig vor</w:t>
      </w:r>
      <w:r w:rsidR="00B72CFA">
        <w:t xml:space="preserve"> dem Erörterungstermin </w:t>
      </w:r>
      <w:r>
        <w:t>die Stellungnahme der Vorhabenträgerin zu diesem Schreiben zu überlassen.</w:t>
      </w:r>
    </w:p>
    <w:p w14:paraId="64A7A99C" w14:textId="77777777" w:rsidR="00842D38" w:rsidRDefault="00842D38" w:rsidP="00842D38"/>
    <w:p w14:paraId="451E9D9A" w14:textId="77777777" w:rsidR="00842D38" w:rsidRDefault="00842D38" w:rsidP="00842D38">
      <w:r>
        <w:t>Die Planungen für den Planungsabschnitt 1.1 sind mit dem Abwägungsgebot nach § 18 Abs. 1 S. 2 AEG nicht vereinbar.</w:t>
      </w:r>
    </w:p>
    <w:p w14:paraId="5112CF44" w14:textId="77777777" w:rsidR="00842D38" w:rsidRDefault="00842D38" w:rsidP="00842D38"/>
    <w:p w14:paraId="5E4A9FCB" w14:textId="1DD92244" w:rsidR="002C1BF9" w:rsidRDefault="005132DD" w:rsidP="00B72CFA">
      <w:pPr>
        <w:pStyle w:val="Listenabsatz"/>
        <w:numPr>
          <w:ilvl w:val="0"/>
          <w:numId w:val="11"/>
        </w:numPr>
      </w:pPr>
      <w:r>
        <w:t>Es hat eine fehlerhafte Abschnittsbildung innerhalb des Planungsabschnitts 1 stattgefunden.</w:t>
      </w:r>
      <w:r w:rsidRPr="005132DD">
        <w:t xml:space="preserve"> </w:t>
      </w:r>
      <w:r>
        <w:t>Die verfahrensrechtliche Aufspaltung in die Unterabschnitte 1.1 und 1.2 an der Gemeindegrenze zwischen Bad Schwartau und Ratekau führt zu einer Parzellierung des Vorhabens, die einer sachgerechten Bewertung nur einheitlich zu lösender Konflikte im Weg steht und Rechtsschutzmöglichkeiten beschneidet. Sie erlaubt nämlich keinen fehlerfreien Vergleich der ernsthaft in Betracht kommenden Varianten im Raum Bad Schwartau und Ratekau. Insbesondere verhindert sie von vornherein eine offene Berücksichtigung der autobahnparallelen Variante und der X-Varianten.</w:t>
      </w:r>
    </w:p>
    <w:p w14:paraId="0612E876" w14:textId="77777777" w:rsidR="00842D38" w:rsidRDefault="00842D38" w:rsidP="00842D38"/>
    <w:p w14:paraId="768D65A2" w14:textId="3D9FAC0F" w:rsidR="002C1BF9" w:rsidRDefault="00B32988" w:rsidP="00842D38">
      <w:pPr>
        <w:pStyle w:val="Listenabsatz"/>
        <w:numPr>
          <w:ilvl w:val="0"/>
          <w:numId w:val="11"/>
        </w:numPr>
      </w:pPr>
      <w:r>
        <w:t>Ich bin/wir sind der Auffassung, dass eine dieser Varianten den Vorzug</w:t>
      </w:r>
      <w:r w:rsidR="00FA139A">
        <w:t xml:space="preserve"> vor der Antragstrasse verdient. Die Umfahrung von Bad Schwartau entweder in autobahnparalleler Lage oder über eine der beiden X-Varianten stellt sich als private und öffentliche Belange</w:t>
      </w:r>
      <w:r w:rsidR="00F900AC">
        <w:t xml:space="preserve"> im Vergleich zur Antragstrasse schonendere </w:t>
      </w:r>
      <w:r w:rsidR="00FA139A">
        <w:t>Variante dar.</w:t>
      </w:r>
    </w:p>
    <w:p w14:paraId="517A1CB2" w14:textId="77777777" w:rsidR="002C1BF9" w:rsidRDefault="002C1BF9" w:rsidP="002C1BF9">
      <w:pPr>
        <w:pStyle w:val="Listenabsatz"/>
        <w:ind w:left="284"/>
      </w:pPr>
    </w:p>
    <w:p w14:paraId="5F7314EB" w14:textId="3BEC9405" w:rsidR="00B72CFA" w:rsidRDefault="00FA139A" w:rsidP="00B72CFA">
      <w:pPr>
        <w:pStyle w:val="Listenabsatz"/>
        <w:ind w:left="284"/>
      </w:pPr>
      <w:r>
        <w:t xml:space="preserve">Der von der Vorhabenträgerin </w:t>
      </w:r>
      <w:r w:rsidR="00B72CFA">
        <w:t>a</w:t>
      </w:r>
      <w:r>
        <w:t>ngestellte Variantenvergleich überzeugt mich/uns abgesehen von seiner verfahrensrechtlich</w:t>
      </w:r>
      <w:r w:rsidR="00B72CFA">
        <w:t xml:space="preserve"> fehlerhaften</w:t>
      </w:r>
      <w:r w:rsidR="00F900AC">
        <w:t xml:space="preserve"> getrennten</w:t>
      </w:r>
      <w:r w:rsidR="00B72CFA">
        <w:t xml:space="preserve"> Abarbeitung</w:t>
      </w:r>
      <w:r w:rsidR="00F900AC">
        <w:t xml:space="preserve"> in den </w:t>
      </w:r>
      <w:r w:rsidR="00B72CFA">
        <w:t>auf</w:t>
      </w:r>
      <w:r w:rsidR="00F900AC">
        <w:t xml:space="preserve"> die </w:t>
      </w:r>
      <w:r w:rsidR="00B72CFA">
        <w:t>Abschnitt</w:t>
      </w:r>
      <w:r w:rsidR="00F900AC">
        <w:t>e</w:t>
      </w:r>
      <w:r w:rsidR="00B72CFA">
        <w:t xml:space="preserve"> 1.1 </w:t>
      </w:r>
      <w:r w:rsidR="00F900AC">
        <w:t xml:space="preserve">und 1.2 </w:t>
      </w:r>
      <w:r w:rsidR="00B72CFA">
        <w:t xml:space="preserve">bezogenen Planfeststellungsverfahren </w:t>
      </w:r>
      <w:r>
        <w:t>auch in der Sache nicht</w:t>
      </w:r>
      <w:r w:rsidR="00B4544F">
        <w:t>.</w:t>
      </w:r>
      <w:r w:rsidR="00B72CFA" w:rsidRPr="00B72CFA">
        <w:t xml:space="preserve"> </w:t>
      </w:r>
    </w:p>
    <w:p w14:paraId="71D962A8" w14:textId="77777777" w:rsidR="00B72CFA" w:rsidRDefault="00B72CFA" w:rsidP="00B72CFA">
      <w:pPr>
        <w:pStyle w:val="Listenabsatz"/>
        <w:ind w:left="284"/>
      </w:pPr>
    </w:p>
    <w:p w14:paraId="2E789F23" w14:textId="5CF659A1" w:rsidR="00B72CFA" w:rsidRDefault="00B72CFA" w:rsidP="00B72CFA">
      <w:pPr>
        <w:pStyle w:val="Listenabsatz"/>
        <w:ind w:left="284"/>
      </w:pPr>
      <w:r>
        <w:t>Die autobahnparallele Trasse sieht eine Umfahrung der Orte Bad Schwartau und Ratekau östlich entlang der A1 vor. Der Streckenverlauf beginnt an der Abzweigstelle Schwartau Waldhalle und folgt zunächst ein kurzes Stück der bestehenden Eisenbahnstrecke Richtung Lübeck-Travemünde Strand. Dann verläuft die Trasse als Neubau östlich entlang der A1 und mündet nördlich von Ratekau an der Abzweigstelle Ruppersdorf wieder in die Antragstrasse.</w:t>
      </w:r>
    </w:p>
    <w:p w14:paraId="647DBCC2" w14:textId="77777777" w:rsidR="00B72CFA" w:rsidRDefault="00B72CFA" w:rsidP="00B72CFA">
      <w:pPr>
        <w:pStyle w:val="Listenabsatz"/>
        <w:ind w:left="284"/>
      </w:pPr>
    </w:p>
    <w:p w14:paraId="46BF3D69" w14:textId="77777777" w:rsidR="00B72CFA" w:rsidRPr="00FD6B02" w:rsidRDefault="00B72CFA" w:rsidP="00B72CFA">
      <w:pPr>
        <w:pStyle w:val="Listenabsatz"/>
        <w:ind w:left="284"/>
      </w:pPr>
      <w:r w:rsidRPr="00FD6B02">
        <w:lastRenderedPageBreak/>
        <w:t>Die X-Variante</w:t>
      </w:r>
      <w:r>
        <w:t xml:space="preserve">n sehen ebenfalls </w:t>
      </w:r>
      <w:r w:rsidRPr="00FD6B02">
        <w:t>eine Umfahrung von Bad Schwartau</w:t>
      </w:r>
      <w:r>
        <w:t xml:space="preserve"> und Ratekau</w:t>
      </w:r>
      <w:r w:rsidRPr="00FD6B02">
        <w:t xml:space="preserve"> vor</w:t>
      </w:r>
      <w:r>
        <w:t xml:space="preserve">. Sie beginnen </w:t>
      </w:r>
      <w:r w:rsidRPr="00FD6B02">
        <w:t>südlich von Bad Schwartau am Abzweig Schwartau Waldhalle und</w:t>
      </w:r>
      <w:r>
        <w:t xml:space="preserve"> führen von dort </w:t>
      </w:r>
      <w:r w:rsidRPr="00FD6B02">
        <w:t xml:space="preserve">auf die Bestandsstrecke 1113 </w:t>
      </w:r>
      <w:r>
        <w:t xml:space="preserve">in Richtung </w:t>
      </w:r>
      <w:r w:rsidRPr="00FD6B02">
        <w:t>Lübeck-Travemünde Strand durch Lübeck-Dänischburg. Von Dänischburg aus würde die Strecke über neu zu verlegende Gleise Richtung Norden unter Umgehung der Gemeinden Bad Schwartau und Ratekau nördlich von Ratekau</w:t>
      </w:r>
      <w:r>
        <w:t xml:space="preserve"> an der Abzweigstelle Ruppersdorf</w:t>
      </w:r>
      <w:r w:rsidRPr="00FD6B02">
        <w:t xml:space="preserve"> wieder in die Vorzugstrasse münden.</w:t>
      </w:r>
    </w:p>
    <w:p w14:paraId="5C716725" w14:textId="77777777" w:rsidR="00B4544F" w:rsidRDefault="00B4544F" w:rsidP="00842D38"/>
    <w:p w14:paraId="1B0A54A3" w14:textId="751FAD61" w:rsidR="002C1BF9" w:rsidRDefault="00B4544F" w:rsidP="00842D38">
      <w:pPr>
        <w:pStyle w:val="Listenabsatz"/>
        <w:numPr>
          <w:ilvl w:val="0"/>
          <w:numId w:val="12"/>
        </w:numPr>
      </w:pPr>
      <w:r>
        <w:t>Ich bin/wir sind der Meinung, dass de</w:t>
      </w:r>
      <w:r w:rsidR="00B72CFA">
        <w:t>n</w:t>
      </w:r>
      <w:r>
        <w:t xml:space="preserve"> zu erwartenden </w:t>
      </w:r>
      <w:r w:rsidRPr="00F900AC">
        <w:rPr>
          <w:b/>
          <w:bCs/>
        </w:rPr>
        <w:t>Baukosten</w:t>
      </w:r>
      <w:r>
        <w:t xml:space="preserve"> ein stärkeres Gewicht beigemessen werden müsste. Es ist nicht nachvollziehbar, warum die Vorhabenträgerin beim großräumigen Variantenvergleich</w:t>
      </w:r>
      <w:r w:rsidR="00CA3608">
        <w:t xml:space="preserve"> der Antragstrasse den Vorzug gibt, obwohl sie wesentlich höhere Baukosten verursacht als die </w:t>
      </w:r>
      <w:r w:rsidR="009E3895">
        <w:t>a</w:t>
      </w:r>
      <w:r w:rsidR="00CA3608">
        <w:t>utobahn</w:t>
      </w:r>
      <w:r w:rsidR="009E3895">
        <w:t>p</w:t>
      </w:r>
      <w:r w:rsidR="00CA3608">
        <w:t>arallel</w:t>
      </w:r>
      <w:r w:rsidR="009E3895">
        <w:t>e T</w:t>
      </w:r>
      <w:r w:rsidR="00CA3608">
        <w:t>rasse. Dies ist vor allem deshalb erstaunlich, weil die höheren Baukosten beim kleinräumigen Variantenvergleich zum Ausschluss der Absenkung um 7 m in Bad Schwartau geführt haben.</w:t>
      </w:r>
    </w:p>
    <w:p w14:paraId="04E2452E" w14:textId="77777777" w:rsidR="002C1BF9" w:rsidRDefault="002C1BF9" w:rsidP="002C1BF9">
      <w:pPr>
        <w:pStyle w:val="Listenabsatz"/>
        <w:ind w:left="284"/>
      </w:pPr>
    </w:p>
    <w:p w14:paraId="2BE26AC2" w14:textId="14740AEE" w:rsidR="002C1BF9" w:rsidRDefault="00CA3608" w:rsidP="00842D38">
      <w:pPr>
        <w:pStyle w:val="Listenabsatz"/>
        <w:numPr>
          <w:ilvl w:val="0"/>
          <w:numId w:val="12"/>
        </w:numPr>
      </w:pPr>
      <w:r>
        <w:t>Das Kriterium „</w:t>
      </w:r>
      <w:r w:rsidRPr="00F900AC">
        <w:rPr>
          <w:b/>
          <w:bCs/>
        </w:rPr>
        <w:t>Bauzeit</w:t>
      </w:r>
      <w:r>
        <w:t xml:space="preserve">“ wird überbewertet. Die Vorhabenträgerin erkennt selbst, dass die Unterschiede bei der Bauzeitprognose zwischen den Varianten marginal sind. Trotzdem führt sie die Bauzeit als eigenständiges und in der Matrix gleichgewichtiges Vergleichskriterium </w:t>
      </w:r>
      <w:r w:rsidR="00B72CFA">
        <w:t>an</w:t>
      </w:r>
      <w:r>
        <w:t>.</w:t>
      </w:r>
    </w:p>
    <w:p w14:paraId="28265FA2" w14:textId="77777777" w:rsidR="002C1BF9" w:rsidRDefault="002C1BF9" w:rsidP="002C1BF9">
      <w:pPr>
        <w:pStyle w:val="Listenabsatz"/>
      </w:pPr>
    </w:p>
    <w:p w14:paraId="60603CD0" w14:textId="77777777" w:rsidR="002C1BF9" w:rsidRDefault="00CA3608" w:rsidP="00842D38">
      <w:pPr>
        <w:pStyle w:val="Listenabsatz"/>
        <w:numPr>
          <w:ilvl w:val="0"/>
          <w:numId w:val="12"/>
        </w:numPr>
      </w:pPr>
      <w:r>
        <w:t xml:space="preserve">Die Rangfolge bei den </w:t>
      </w:r>
      <w:r w:rsidRPr="00F900AC">
        <w:rPr>
          <w:b/>
          <w:bCs/>
        </w:rPr>
        <w:t>Betroffenheiten Dritter</w:t>
      </w:r>
      <w:r>
        <w:t xml:space="preserve"> ist ebenfalls nicht nachvollziehbar</w:t>
      </w:r>
      <w:r w:rsidR="005B34EF">
        <w:t xml:space="preserve">. Wesentliche Unterschiede, die die Abstufung zwischen der Antragstrasse und der </w:t>
      </w:r>
      <w:r w:rsidR="009E3895">
        <w:t>a</w:t>
      </w:r>
      <w:r w:rsidR="005B34EF">
        <w:t>utobahnparallel</w:t>
      </w:r>
      <w:r w:rsidR="009E3895">
        <w:t>en</w:t>
      </w:r>
      <w:r w:rsidR="005B34EF">
        <w:t xml:space="preserve"> Variante rechtfertigen könnten, sind nicht erkennbar. Warum die X-Varianten mit den Rängen </w:t>
      </w:r>
      <w:r w:rsidR="009E3895">
        <w:t>3</w:t>
      </w:r>
      <w:r w:rsidR="005B34EF">
        <w:t xml:space="preserve"> und </w:t>
      </w:r>
      <w:r w:rsidR="009E3895">
        <w:t>4</w:t>
      </w:r>
      <w:r w:rsidR="005B34EF">
        <w:t xml:space="preserve"> bewertet werden, obwohl – anders als bei der Antragstrasse und der </w:t>
      </w:r>
      <w:r w:rsidR="009E3895">
        <w:t>a</w:t>
      </w:r>
      <w:r w:rsidR="005B34EF">
        <w:t>utobahn</w:t>
      </w:r>
      <w:r w:rsidR="009E3895">
        <w:t>p</w:t>
      </w:r>
      <w:r w:rsidR="005B34EF">
        <w:t>arallel</w:t>
      </w:r>
      <w:r w:rsidR="009E3895">
        <w:t>en T</w:t>
      </w:r>
      <w:r w:rsidR="005B34EF">
        <w:t>rasse – der Abriss von Wohnhäusern oder Gewerbebetrieben nicht erforderlich ist, ist nicht einzusehen.</w:t>
      </w:r>
    </w:p>
    <w:p w14:paraId="6709E0FC" w14:textId="77777777" w:rsidR="002C1BF9" w:rsidRDefault="002C1BF9" w:rsidP="002C1BF9">
      <w:pPr>
        <w:pStyle w:val="Listenabsatz"/>
      </w:pPr>
    </w:p>
    <w:p w14:paraId="38565F82" w14:textId="620587E9" w:rsidR="002C1BF9" w:rsidRDefault="005B34EF" w:rsidP="00842D38">
      <w:pPr>
        <w:pStyle w:val="Listenabsatz"/>
        <w:numPr>
          <w:ilvl w:val="0"/>
          <w:numId w:val="12"/>
        </w:numPr>
      </w:pPr>
      <w:r>
        <w:t xml:space="preserve">Bei der Bewertung der </w:t>
      </w:r>
      <w:r w:rsidRPr="00F900AC">
        <w:rPr>
          <w:b/>
          <w:bCs/>
        </w:rPr>
        <w:t>eisenbahnbetrieblichen Belange</w:t>
      </w:r>
      <w:r>
        <w:t xml:space="preserve"> hätte berücksichtigt werden müssen, dass bei allen Umfahrung</w:t>
      </w:r>
      <w:r w:rsidR="009E3895">
        <w:t>sv</w:t>
      </w:r>
      <w:r>
        <w:t>arianten die Bestandsstrecke in Bad Schwartau als drittes und viertes Gleis ausgebaut werden könn</w:t>
      </w:r>
      <w:r w:rsidR="00B72CFA">
        <w:t>t</w:t>
      </w:r>
      <w:r>
        <w:t xml:space="preserve">e. Dies stellt einen erheblichen Vorteil dar. </w:t>
      </w:r>
      <w:r w:rsidR="005D19C1">
        <w:t>Der Bedarfsplanmaßnahme ABS/NBS Hamburg – Lübeck - Puttgarden</w:t>
      </w:r>
      <w:r>
        <w:t xml:space="preserve"> wird das dritte Gleis zwischen Lübeck und Bad Schwartau als</w:t>
      </w:r>
      <w:r w:rsidR="005D19C1">
        <w:t xml:space="preserve"> aus dem Zielfahrplan abgeleitete</w:t>
      </w:r>
      <w:r>
        <w:t xml:space="preserve"> erforderliche Maßnahme </w:t>
      </w:r>
      <w:r w:rsidR="005D19C1">
        <w:t>zugeordnet</w:t>
      </w:r>
      <w:r>
        <w:t>, damit der Deutschland-</w:t>
      </w:r>
      <w:r w:rsidR="009E3895">
        <w:t>Takt</w:t>
      </w:r>
      <w:r>
        <w:t xml:space="preserve"> erreicht werden kann. Vor diesem Hintergrund hätte die Möglichkeit des Ausbaus der Bestand</w:t>
      </w:r>
      <w:r w:rsidR="00B72CFA">
        <w:t>ss</w:t>
      </w:r>
      <w:r>
        <w:t>trecke als drittes bzw. viertes Gleis beim Variantenvergleich berücksichtigt werden müssen.</w:t>
      </w:r>
    </w:p>
    <w:p w14:paraId="649AC9C1" w14:textId="77777777" w:rsidR="002C1BF9" w:rsidRDefault="002C1BF9" w:rsidP="002C1BF9">
      <w:pPr>
        <w:pStyle w:val="Listenabsatz"/>
      </w:pPr>
    </w:p>
    <w:p w14:paraId="16987C8A" w14:textId="6E1CF0BD" w:rsidR="002C1BF9" w:rsidRDefault="005B34EF" w:rsidP="00842D38">
      <w:pPr>
        <w:pStyle w:val="Listenabsatz"/>
        <w:numPr>
          <w:ilvl w:val="0"/>
          <w:numId w:val="12"/>
        </w:numPr>
      </w:pPr>
      <w:r>
        <w:t xml:space="preserve">Die Bewertung der </w:t>
      </w:r>
      <w:r w:rsidRPr="00F900AC">
        <w:rPr>
          <w:b/>
          <w:bCs/>
        </w:rPr>
        <w:t>Eingriffe in Siedlungsstrukturen</w:t>
      </w:r>
      <w:r>
        <w:t xml:space="preserve"> ist verfehlt. Zwar erkennt die Vorhabenträgerin zutreffend, dass die Antragstrasse mit den stärksten Eingriffen in Siedlungsstrukturen verbunden ist und bewertet die X-Varianten jeweils mit Rang 1. Es ist aber nicht zu rechtfertigen, dass die Vorhabenträgerin die </w:t>
      </w:r>
      <w:r w:rsidR="00C50FA6">
        <w:t>a</w:t>
      </w:r>
      <w:r>
        <w:t>utobahn</w:t>
      </w:r>
      <w:r w:rsidR="00C50FA6">
        <w:t>p</w:t>
      </w:r>
      <w:r>
        <w:t>arallel</w:t>
      </w:r>
      <w:r w:rsidR="00C50FA6">
        <w:t>e T</w:t>
      </w:r>
      <w:r>
        <w:t>rasse (unter Auslassung von Rang 2) nur mit Rang 3 bewertet.</w:t>
      </w:r>
      <w:r w:rsidR="00444DFF">
        <w:t xml:space="preserve"> Richtig ist nur, dass die Zerschneidungswirkung der A1 in Sereetz durch das Hinzutreten der Eisenbahnstraße verstärkt würde. Darin erschöpfen sich die siedlungsstrukturellen Eingriffe </w:t>
      </w:r>
      <w:r w:rsidR="00B952D4">
        <w:t>aber</w:t>
      </w:r>
      <w:r w:rsidR="00444DFF">
        <w:t xml:space="preserve">. Die </w:t>
      </w:r>
      <w:r w:rsidR="00B952D4">
        <w:t>zu diesem Punkt von der Vorhabenträgerin</w:t>
      </w:r>
      <w:r w:rsidR="00444DFF">
        <w:t xml:space="preserve"> ebenfalls ins Feld geführten Kreuzungsbauwerke für die </w:t>
      </w:r>
      <w:r w:rsidR="00B952D4">
        <w:t>a</w:t>
      </w:r>
      <w:r w:rsidR="00444DFF">
        <w:t>utobahn</w:t>
      </w:r>
      <w:r w:rsidR="00B952D4">
        <w:t>p</w:t>
      </w:r>
      <w:r w:rsidR="00444DFF">
        <w:t>arallel</w:t>
      </w:r>
      <w:r w:rsidR="00B952D4">
        <w:t>e T</w:t>
      </w:r>
      <w:r w:rsidR="00444DFF">
        <w:t>rasse betreffen keine siedlungsstrukturellen Eingriff</w:t>
      </w:r>
      <w:r w:rsidR="00B952D4">
        <w:t>e</w:t>
      </w:r>
      <w:r w:rsidR="00444DFF">
        <w:t xml:space="preserve">. Im Übrigen übersieht die Vorhabenträgerin den Grundsatz der Bündelung von </w:t>
      </w:r>
      <w:r w:rsidR="00426333">
        <w:t xml:space="preserve">linienförmiger </w:t>
      </w:r>
      <w:r w:rsidR="006C4AA5">
        <w:t>Verehrsi</w:t>
      </w:r>
      <w:r w:rsidR="00426333">
        <w:t>nfrastruktur</w:t>
      </w:r>
      <w:r w:rsidR="00444DFF">
        <w:t>.</w:t>
      </w:r>
      <w:r w:rsidR="00F900AC">
        <w:t xml:space="preserve"> Ein enger räumlicher </w:t>
      </w:r>
      <w:r w:rsidR="00444DFF">
        <w:t>Zusammenhang zwischen der A1 und dem Schienenweg</w:t>
      </w:r>
      <w:r w:rsidR="00F900AC">
        <w:t xml:space="preserve"> würde </w:t>
      </w:r>
      <w:r w:rsidR="00444DFF">
        <w:t>einem anerkannten Grundsatz der Fachplanung</w:t>
      </w:r>
      <w:r w:rsidR="00F900AC">
        <w:t xml:space="preserve"> entsprechen</w:t>
      </w:r>
      <w:r w:rsidR="00444DFF">
        <w:t>.</w:t>
      </w:r>
    </w:p>
    <w:p w14:paraId="72EE807D" w14:textId="77777777" w:rsidR="002C1BF9" w:rsidRDefault="002C1BF9" w:rsidP="002C1BF9">
      <w:pPr>
        <w:pStyle w:val="Listenabsatz"/>
      </w:pPr>
    </w:p>
    <w:p w14:paraId="2109A00E" w14:textId="5C69C536" w:rsidR="002C1BF9" w:rsidRDefault="00444DFF" w:rsidP="00842D38">
      <w:pPr>
        <w:pStyle w:val="Listenabsatz"/>
        <w:numPr>
          <w:ilvl w:val="0"/>
          <w:numId w:val="12"/>
        </w:numPr>
      </w:pPr>
      <w:r>
        <w:t>Ich/wir beanstande/n den Variantenvergleich</w:t>
      </w:r>
      <w:r w:rsidRPr="00444DFF">
        <w:t xml:space="preserve"> </w:t>
      </w:r>
      <w:r>
        <w:t xml:space="preserve">auch im Hinblick auf die Bewertung der </w:t>
      </w:r>
      <w:r w:rsidRPr="00F900AC">
        <w:rPr>
          <w:b/>
          <w:bCs/>
        </w:rPr>
        <w:t>Umweltverträglichkeit</w:t>
      </w:r>
      <w:r>
        <w:t>. In diesem Zusammenhang ist zunächst schon nicht ersichtlich, auf welcher Grundlage die Vorhabenträgerin ihre Bewertung vornimmt.</w:t>
      </w:r>
      <w:r w:rsidR="002A35DA">
        <w:t xml:space="preserve"> Insbesondere ist aus den vorgelegten Unterlagen nicht erkennbar, wie die Vorhabenträgerin die zu erwartenden Immissionskonflikte für die Umfahrung</w:t>
      </w:r>
      <w:r w:rsidR="00EC2EDD">
        <w:t>sv</w:t>
      </w:r>
      <w:r w:rsidR="002A35DA">
        <w:t>arianten ermittelt hat. Es überzeugt auch nicht, dass sie im umweltfachlichen Variantenvergleich (Unterlage 15.1.2) ausführt, sie habe alle Varianten auf dem Niveau der Linienfindung verglichen, obwohl</w:t>
      </w:r>
      <w:r w:rsidR="005F30D6">
        <w:t xml:space="preserve"> (nur) für die Antragstrasse bereits Detailplanungen vorliegen. Ein Variantenvergleich, der darauf beruht, dass für eine der ernsthaft in Betracht kommenden Trassenvarianten die Augen vor bereits vorliegenden Erkenntnissen verschlossen werden, ist nicht überzeugend und entspricht nicht einer sachgerechten Variantenabwägung. Für einen sachgerechten Vergleich der in Betracht kommenden Varianten hätten die Trassenalternativen vielmehr ebenfalls in einer höheren Detailtiefe untersucht werden müssen.</w:t>
      </w:r>
    </w:p>
    <w:p w14:paraId="094DEF0A" w14:textId="77777777" w:rsidR="002C1BF9" w:rsidRDefault="002C1BF9" w:rsidP="002C1BF9">
      <w:pPr>
        <w:pStyle w:val="Listenabsatz"/>
      </w:pPr>
    </w:p>
    <w:p w14:paraId="00E00EAE" w14:textId="6F93F88B" w:rsidR="002C1BF9" w:rsidRDefault="00463494" w:rsidP="002C1BF9">
      <w:pPr>
        <w:pStyle w:val="Listenabsatz"/>
        <w:ind w:left="284"/>
      </w:pPr>
      <w:r>
        <w:t>Die Ausführungen der Vorhabenträgerin zu Immissionskonflikten durch betriebsbedingte Erschütterungen im Variantenvergleich sind ebenfalls fehlerhaft. Die Bewertung hat auf einer veralteten Grundlage stattgefunden. Sie stützt sich auf die DIN 4150-2 mit Stand 1999. Diese Bewertungsgrundlage hat sich aber überholt. Die DIN 4150-2 ist im August 2025 aktualisiert worden. Zumindest dies hätte von der Vorhabenträgerin beim Variantenvergleich berücksichtigt werden müssen. Dies vorausgeschickt ist die Anwendung der DIN 4150-2</w:t>
      </w:r>
      <w:r w:rsidR="00B72CFA">
        <w:t xml:space="preserve"> </w:t>
      </w:r>
      <w:r w:rsidR="00B72CFA">
        <w:lastRenderedPageBreak/>
        <w:t xml:space="preserve">aber auch grundsätzlich </w:t>
      </w:r>
      <w:r>
        <w:t>zu bemängeln. Sie beruht auf veralteten wissenschaftlichen Erkenntnissen und berücksichtigt die Auswirkungen von Erschütterungen auf die menschliche Gesundheit nur unzureichend (siehe dazu</w:t>
      </w:r>
      <w:r w:rsidR="00E4239F">
        <w:t xml:space="preserve"> ergänzend unten).</w:t>
      </w:r>
    </w:p>
    <w:p w14:paraId="45C55EE7" w14:textId="77777777" w:rsidR="002C1BF9" w:rsidRDefault="002C1BF9" w:rsidP="002C1BF9">
      <w:pPr>
        <w:pStyle w:val="Listenabsatz"/>
        <w:ind w:left="284"/>
      </w:pPr>
    </w:p>
    <w:p w14:paraId="03FA521A" w14:textId="5B6C1527" w:rsidR="002C1BF9" w:rsidRDefault="00E4239F" w:rsidP="002C1BF9">
      <w:pPr>
        <w:pStyle w:val="Listenabsatz"/>
        <w:ind w:left="284"/>
      </w:pPr>
      <w:r>
        <w:t xml:space="preserve">Im Übrigen sind die Angaben zur Zahl der Schutzfälle, denen die Vorhabenträgerin nach </w:t>
      </w:r>
      <w:r w:rsidR="00EC2EDD">
        <w:t>i</w:t>
      </w:r>
      <w:r>
        <w:t>hren eigenen Ausführungen im Erläuterungsbericht besonders hohes Gewicht beim Variantenvergleich beimisst, nicht nachvollziehbar. Die Vorhabenträgerin wechselt in ihren Ausführungen zu erschütterungbedingten Konflikten</w:t>
      </w:r>
      <w:r w:rsidR="00B72CFA">
        <w:t xml:space="preserve"> nicht nachvollziehbar </w:t>
      </w:r>
      <w:r>
        <w:t>zwischen der Bemessung nach der Anzahl der betroffenen Gebäude und der Bemessung nach Schutzfällen. Diese inkonsequente Darstellung ist mindestens verwirrend und erschwert die Nachvollziehbarkeit der Ergebnisse. Abgesehen davon leuchten die im Variantenvergleich angesetzten Zahlen nicht ein. Für die Antragsvariante werden ohne Schutzmaßnahmen 231 von Erschütterungen betroffene Gebäude angegeben. Diese Angabe wird durch die von der Vorhabenträgerin ebenfalls vorgelegte Erschütterungsuntersuchung nicht gestützt.</w:t>
      </w:r>
      <w:r w:rsidR="00843C7E">
        <w:t xml:space="preserve"> Das Gutachte</w:t>
      </w:r>
      <w:r w:rsidR="00EC2EDD">
        <w:t>rb</w:t>
      </w:r>
      <w:r w:rsidR="00843C7E">
        <w:t>üro hat dort 1904 Schutzfälle infolge von betriebsbedingten Erschütterungen ermittelt. Einer dem Gutachten als Anlage beigefügten Tabelle ist zu entnehmen, dass an 421 Gebäuden Schutzfälle zu erwarten sind. Diese Diskrepanz macht den Variantenvergleich unbrauchbar. Im Übrigen ist es erstaunlich, dass die Vorhabenträgerin für die beiden X-Varianten jeweils 1451 von Erschütterungen betroffenen Gebäude angibt. Diese sollen in Dänischburg belegen sein. Dort sind aber</w:t>
      </w:r>
      <w:r w:rsidR="00EF7F7A">
        <w:t xml:space="preserve"> wesentlich weniger als 1451 Gebäude überhaupt vorhanden.</w:t>
      </w:r>
    </w:p>
    <w:p w14:paraId="02DEA948" w14:textId="77777777" w:rsidR="002C1BF9" w:rsidRDefault="002C1BF9" w:rsidP="002C1BF9">
      <w:pPr>
        <w:pStyle w:val="Listenabsatz"/>
        <w:ind w:left="284"/>
      </w:pPr>
    </w:p>
    <w:p w14:paraId="4A696943" w14:textId="245994B2" w:rsidR="00EF7F7A" w:rsidRDefault="00EF7F7A" w:rsidP="002C1BF9">
      <w:pPr>
        <w:pStyle w:val="Listenabsatz"/>
        <w:numPr>
          <w:ilvl w:val="0"/>
          <w:numId w:val="12"/>
        </w:numPr>
      </w:pPr>
      <w:r>
        <w:t>Ich bin/wir sind daher der Auffassung, dass der bisher angestellte Variantenvergleich untauglich ist. Seine Übernahme in den Planfeststellungsbeschluss würde einen Abwägungsfehler bedeuten. Der Variantenvergleich muss deshalb</w:t>
      </w:r>
      <w:r w:rsidR="003F2A96">
        <w:t xml:space="preserve"> unter Beseitigung seiner bisherigen Mängel wiederholt werden. Ich bin/wir sind der Überzeugung, dass einen fehlerfreie Variantenbetrachtung zum Ausschluss der Antragstrasse führen muss.</w:t>
      </w:r>
    </w:p>
    <w:p w14:paraId="4D928E4D" w14:textId="77777777" w:rsidR="003F2A96" w:rsidRDefault="003F2A96" w:rsidP="00842D38"/>
    <w:p w14:paraId="06736FF3" w14:textId="3B36955F" w:rsidR="002C1BF9" w:rsidRDefault="003F2A96" w:rsidP="00842D38">
      <w:pPr>
        <w:pStyle w:val="Listenabsatz"/>
        <w:numPr>
          <w:ilvl w:val="0"/>
          <w:numId w:val="11"/>
        </w:numPr>
      </w:pPr>
      <w:r>
        <w:t>Im Übrigen halte ich – wie oben bereits erwähnt –</w:t>
      </w:r>
      <w:r w:rsidR="00252F62">
        <w:t xml:space="preserve"> die Bewertung der infolge des Vorhabens zu erwartenden Erschütterungsimmissionen für fehlerhaft. Die Anwendung der DIN 4150-2 führt dazu, dass die Auswirkungen von Erschütterungen auf die menschliche Gesundheit stark unterschätzt werden.</w:t>
      </w:r>
      <w:r w:rsidR="00C85F0A">
        <w:t xml:space="preserve"> Neuere wissenschaftliche Erkenntnisse zu den Auswirkungen von Erschütterungsimmissionen und sekundäre</w:t>
      </w:r>
      <w:r w:rsidR="00B72CFA">
        <w:t>m</w:t>
      </w:r>
      <w:r w:rsidR="00C85F0A">
        <w:t xml:space="preserve"> Luftschall der technischen Universität Dresden aus dem Jahr 2023 (Seidler u. a., Systematischer Review zu den gesundheitlichen Auswirkungen von Erschütterungen und sekundärem Luftschall durch nächtlichen Bahnlärm, </w:t>
      </w:r>
      <w:r w:rsidR="00C85F0A">
        <w:lastRenderedPageBreak/>
        <w:t xml:space="preserve">Environmantal Research, Vol. 233, Article 11648, veröffentlicht am 15. September 2023) zeigen, dass Erschütterungen und sekundärer Luftschall schon deutlich unterhalb der von der DIN 4150-2 angesetzten Grenzwerte zu mitunter schwerwiegenden Gesundheitsschäden führen können. Insbesondere berücksichtigt die DIN 4150-2 nach diesen Maßstäben nicht hinreichend die Auswirkungen von Erschütterungsmaximalwerten. </w:t>
      </w:r>
      <w:r w:rsidR="00C537EE">
        <w:t>Mit dem staatlichen Schutzauftrag für Leben und Gesundheit aus Art. 2 Abs. 2 GG ist es unvereinbar, wenn neue wissenschaftliche Erkenntnisse ignoriert und stattdessen veraltete Regelwerke angewandt werden.</w:t>
      </w:r>
      <w:r w:rsidR="00E26488">
        <w:t xml:space="preserve"> Aber selbst bei der Ermittlung auf der Grundlage der DIN 4150-2 werden</w:t>
      </w:r>
      <w:r w:rsidR="008F501A">
        <w:t xml:space="preserve"> in einer Vielzahl von Fällen</w:t>
      </w:r>
      <w:r w:rsidR="00E26488">
        <w:t xml:space="preserve"> vorhabenbedingte Erschütterungsimmissionen prognostiziert, die selbst bei Anwendung der geplanten Schutzmaßnahmen die Zumutbarkeitsgrenze überschreiten.</w:t>
      </w:r>
      <w:r w:rsidR="008F501A">
        <w:t xml:space="preserve"> Der Umgang mit diesen unlösbaren Schutzfällen bleibt in den von der Vorhabenträgerin vorgelegten Unterlagen offen.</w:t>
      </w:r>
      <w:r w:rsidR="007E515A">
        <w:t xml:space="preserve"> Die bloße Hinnahme von Immissionskonflikten, die über die Schwelle der Gesundheitsgefahr hinausgehen, ist wiederum mit dem grundrechtlich gebotenen Gesundheitsschutz nicht vereinbar. Der Staat darf durch seine Entscheidungen keine verkehrlichen Maßnahmen zulassen, d</w:t>
      </w:r>
      <w:r w:rsidR="006C4AA5">
        <w:t>i</w:t>
      </w:r>
      <w:r w:rsidR="007E515A">
        <w:t>e</w:t>
      </w:r>
      <w:r w:rsidR="006C4AA5">
        <w:t xml:space="preserve"> i</w:t>
      </w:r>
      <w:r w:rsidR="007E515A">
        <w:t>m Ergebnis einen nicht rechtfertigungsfähigen Eingriff in Leben, Gesundheit oder Eigentum auslösen (BVerwG, Urteil vom 21. März 1996 – 4 C 9/95 –, juris Rn. 35).</w:t>
      </w:r>
    </w:p>
    <w:p w14:paraId="7F08F374" w14:textId="77777777" w:rsidR="00D9305B" w:rsidRDefault="00D9305B" w:rsidP="00D9305B">
      <w:pPr>
        <w:pStyle w:val="Listenabsatz"/>
        <w:ind w:left="284"/>
      </w:pPr>
    </w:p>
    <w:p w14:paraId="1B462783" w14:textId="0E801684" w:rsidR="00D9305B" w:rsidRDefault="00D9305B" w:rsidP="00D9305B">
      <w:pPr>
        <w:pStyle w:val="Listenabsatz"/>
        <w:numPr>
          <w:ilvl w:val="0"/>
          <w:numId w:val="11"/>
        </w:numPr>
      </w:pPr>
      <w:r>
        <w:t xml:space="preserve">Ich bin/wir sind auch der Ansicht, dass die Stadt Bad Schwartau durch die Trassenführung von nicht hinnehmbaren </w:t>
      </w:r>
      <w:r w:rsidR="007E515A">
        <w:t xml:space="preserve">Zerschneidungswirkungen </w:t>
      </w:r>
      <w:r>
        <w:t>betroffen wird.</w:t>
      </w:r>
    </w:p>
    <w:p w14:paraId="09E20224" w14:textId="77777777" w:rsidR="00D9305B" w:rsidRDefault="00D9305B" w:rsidP="00D9305B">
      <w:pPr>
        <w:pStyle w:val="Listenabsatz"/>
      </w:pPr>
    </w:p>
    <w:p w14:paraId="5860852D" w14:textId="6F441B19" w:rsidR="00D9305B" w:rsidRDefault="00D9305B" w:rsidP="00D9305B">
      <w:pPr>
        <w:pStyle w:val="Listenabsatz"/>
        <w:ind w:left="284"/>
      </w:pPr>
      <w:r>
        <w:t>Besonders ist in diesem Zusammenhang hervorzuheben, dass der Bahnübergang an der Elisabethstraße wegfällt. Das führt dazu, dass die Bebauung an der Elisabethstraße</w:t>
      </w:r>
      <w:r w:rsidR="00EB36CF">
        <w:t xml:space="preserve"> im Osten der Bahngleise vom Siedlungszusammenhang abgeschnitten wird und nur noch über große Umwege an die Bad Schwartauer Innenstadt angebunden ist. Dasselbe gilt für den in diesem Bereich ansässigen Gewerbebetrieb.</w:t>
      </w:r>
      <w:r w:rsidR="007E515A">
        <w:t xml:space="preserve"> Der durch die Ersatzstraße bewirkte Eingriff in den Erholungswald „</w:t>
      </w:r>
      <w:r w:rsidR="004148B1">
        <w:t>Ku</w:t>
      </w:r>
      <w:r w:rsidR="007E515A">
        <w:t>hholz“ ist nicht zu rechtfertigen.</w:t>
      </w:r>
    </w:p>
    <w:p w14:paraId="289ABFB9" w14:textId="77777777" w:rsidR="00EB36CF" w:rsidRDefault="00EB36CF" w:rsidP="00D9305B">
      <w:pPr>
        <w:pStyle w:val="Listenabsatz"/>
        <w:ind w:left="284"/>
      </w:pPr>
    </w:p>
    <w:p w14:paraId="2051D9D6" w14:textId="22260B53" w:rsidR="00EB36CF" w:rsidRDefault="00EB36CF" w:rsidP="00D9305B">
      <w:pPr>
        <w:pStyle w:val="Listenabsatz"/>
        <w:ind w:left="284"/>
      </w:pPr>
      <w:r>
        <w:t>Darüber hinaus wird die Trasse eine massive Zäsur im Stadtbild bewirken.</w:t>
      </w:r>
      <w:r w:rsidR="007B271E">
        <w:t xml:space="preserve"> Zur Lösung der zu erwartenden Lärm</w:t>
      </w:r>
      <w:r w:rsidR="00460E64">
        <w:t>i</w:t>
      </w:r>
      <w:r w:rsidR="007B271E">
        <w:t xml:space="preserve">mmissionskonflikte werden Lärmschutzwände </w:t>
      </w:r>
      <w:r w:rsidR="00460E64">
        <w:t xml:space="preserve">mit einer Höhe von </w:t>
      </w:r>
      <w:r w:rsidR="007B271E">
        <w:t>bis zu 8 m erforderlich. Mit Lärmschutzwänden von dieser Höhe wird sich die Trasse mauerartig durch die Stadt ziehen.</w:t>
      </w:r>
    </w:p>
    <w:p w14:paraId="543BBBC1" w14:textId="77777777" w:rsidR="00460E64" w:rsidRDefault="00460E64" w:rsidP="00D9305B">
      <w:pPr>
        <w:pStyle w:val="Listenabsatz"/>
        <w:ind w:left="284"/>
      </w:pPr>
    </w:p>
    <w:p w14:paraId="6C79F2DB" w14:textId="46295F7D" w:rsidR="00460E64" w:rsidRDefault="00460E64" w:rsidP="00D9305B">
      <w:pPr>
        <w:pStyle w:val="Listenabsatz"/>
        <w:ind w:left="284"/>
      </w:pPr>
      <w:r>
        <w:t>Die Beeinträchtigungen des Stadtbildes und der Infrastruktur sind nicht hinnehmbar.</w:t>
      </w:r>
    </w:p>
    <w:p w14:paraId="4E13B702" w14:textId="77777777" w:rsidR="00460E64" w:rsidRDefault="00460E64" w:rsidP="00D9305B">
      <w:pPr>
        <w:pStyle w:val="Listenabsatz"/>
        <w:ind w:left="284"/>
      </w:pPr>
    </w:p>
    <w:p w14:paraId="46347415" w14:textId="2470AA34" w:rsidR="00460E64" w:rsidRDefault="00605237" w:rsidP="00460E64">
      <w:pPr>
        <w:pStyle w:val="Listenabsatz"/>
        <w:numPr>
          <w:ilvl w:val="0"/>
          <w:numId w:val="11"/>
        </w:numPr>
      </w:pPr>
      <w:r>
        <w:t>Das Vorhaben lässt auch gravierende Auswirkungen auf Natur und Landschaft erwarten. Hervorzuheben ist besonders, dass durch die Trasse dauerhaft 2,54 ha Wohn- und Erholungsflächen in Anspruch genommen werden. Dies betrifft insbesondere innerstädtische Waldflächen, die abgesehen von ihrer Bedeutung für den Natur- und Klimaschutz auch für die Bewertung der Stadt als Kurort besonders wichtig sind. Auch dies ist in den von der Vorhabenträgerin vorgelegten Unterlagen nicht ausreichend berücksichtigt worden.</w:t>
      </w:r>
    </w:p>
    <w:p w14:paraId="6082B22E" w14:textId="77777777" w:rsidR="002C1BF9" w:rsidRDefault="002C1BF9" w:rsidP="002C1BF9">
      <w:pPr>
        <w:pStyle w:val="Listenabsatz"/>
        <w:ind w:left="284"/>
      </w:pPr>
    </w:p>
    <w:p w14:paraId="14D0BE48" w14:textId="1E3AB0AC" w:rsidR="00842D38" w:rsidRDefault="00842D38" w:rsidP="002C1BF9">
      <w:pPr>
        <w:pStyle w:val="Listenabsatz"/>
        <w:ind w:left="284"/>
      </w:pPr>
      <w:r>
        <w:t>Ich sehe mich/wir sehen uns</w:t>
      </w:r>
      <w:r w:rsidR="00605237">
        <w:t xml:space="preserve"> nach alledem </w:t>
      </w:r>
      <w:r>
        <w:t>durch die</w:t>
      </w:r>
      <w:r w:rsidR="002C1BF9">
        <w:t xml:space="preserve"> Planungen im Planungsabschnitt 1.1 </w:t>
      </w:r>
      <w:r>
        <w:t xml:space="preserve">in </w:t>
      </w:r>
      <w:r w:rsidR="002C1BF9">
        <w:t>meinen/</w:t>
      </w:r>
      <w:r>
        <w:t xml:space="preserve">unseren Rechten verletzt. </w:t>
      </w:r>
    </w:p>
    <w:p w14:paraId="27208DD3" w14:textId="77777777" w:rsidR="00842D38" w:rsidRDefault="00842D38" w:rsidP="00842D38"/>
    <w:p w14:paraId="26ED9DF0" w14:textId="77777777" w:rsidR="00842D38" w:rsidRDefault="00842D38" w:rsidP="00842D38">
      <w:r>
        <w:t>Ich beanstande die Planung außerdem noch unter folgenden Gesichtspunkten:</w:t>
      </w:r>
    </w:p>
    <w:p w14:paraId="04D0C234" w14:textId="77777777" w:rsidR="00842D38" w:rsidRDefault="00842D38" w:rsidP="00842D38"/>
    <w:p w14:paraId="57B6F957" w14:textId="77777777" w:rsidR="00842D38" w:rsidRDefault="00842D38" w:rsidP="00842D38">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885E24" w14:textId="77777777" w:rsidR="00842D38" w:rsidRDefault="00842D38" w:rsidP="00842D38"/>
    <w:p w14:paraId="07905543" w14:textId="77777777" w:rsidR="00842D38" w:rsidRDefault="00842D38" w:rsidP="00842D38"/>
    <w:p w14:paraId="47239812" w14:textId="77777777" w:rsidR="00842D38" w:rsidRDefault="00842D38" w:rsidP="00842D38"/>
    <w:p w14:paraId="3B8DD53D" w14:textId="77777777" w:rsidR="00842D38" w:rsidRPr="00C10D0F" w:rsidRDefault="00842D38" w:rsidP="00842D38">
      <w:r>
        <w:t>Unterschrift/en</w:t>
      </w:r>
    </w:p>
    <w:p w14:paraId="4B3A51D0" w14:textId="77777777" w:rsidR="00842D38" w:rsidRPr="00C10D0F" w:rsidRDefault="00842D38" w:rsidP="00842D38"/>
    <w:p w14:paraId="5AB1EBFA" w14:textId="77777777" w:rsidR="0006793A" w:rsidRPr="00C10D0F" w:rsidRDefault="0006793A" w:rsidP="00C10D0F"/>
    <w:sectPr w:rsidR="0006793A" w:rsidRPr="00C10D0F" w:rsidSect="00842D38">
      <w:headerReference w:type="even" r:id="rId8"/>
      <w:headerReference w:type="default" r:id="rId9"/>
      <w:footerReference w:type="even" r:id="rId10"/>
      <w:footerReference w:type="default" r:id="rId11"/>
      <w:headerReference w:type="first" r:id="rId12"/>
      <w:footerReference w:type="first" r:id="rId13"/>
      <w:pgSz w:w="11906" w:h="16838" w:code="9"/>
      <w:pgMar w:top="1418" w:right="1416" w:bottom="1134"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64A0" w14:textId="77777777" w:rsidR="00826580" w:rsidRDefault="00826580" w:rsidP="00414437">
      <w:pPr>
        <w:spacing w:line="240" w:lineRule="auto"/>
      </w:pPr>
      <w:r>
        <w:separator/>
      </w:r>
    </w:p>
  </w:endnote>
  <w:endnote w:type="continuationSeparator" w:id="0">
    <w:p w14:paraId="54483D8E" w14:textId="77777777" w:rsidR="00826580" w:rsidRDefault="00826580" w:rsidP="004144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E88C" w14:textId="77777777" w:rsidR="00842D38" w:rsidRDefault="00842D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7FD4" w14:textId="77777777" w:rsidR="00842D38" w:rsidRDefault="00842D3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66AB" w14:textId="77777777" w:rsidR="00842D38" w:rsidRDefault="00842D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206B1" w14:textId="77777777" w:rsidR="00826580" w:rsidRDefault="00826580" w:rsidP="00414437">
      <w:pPr>
        <w:spacing w:line="240" w:lineRule="auto"/>
      </w:pPr>
      <w:r>
        <w:separator/>
      </w:r>
    </w:p>
  </w:footnote>
  <w:footnote w:type="continuationSeparator" w:id="0">
    <w:p w14:paraId="5154C87F" w14:textId="77777777" w:rsidR="00826580" w:rsidRDefault="00826580" w:rsidP="004144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6B70" w14:textId="77777777" w:rsidR="00842D38" w:rsidRDefault="00842D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F2E9" w14:textId="77777777" w:rsidR="00842D38" w:rsidRDefault="00842D3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FB5F" w14:textId="77777777" w:rsidR="00842D38" w:rsidRDefault="00842D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9D0ED12"/>
    <w:lvl w:ilvl="0">
      <w:start w:val="1"/>
      <w:numFmt w:val="upperLetter"/>
      <w:pStyle w:val="berschrift1"/>
      <w:lvlText w:val="%1."/>
      <w:legacy w:legacy="1" w:legacySpace="142" w:legacyIndent="0"/>
      <w:lvlJc w:val="left"/>
    </w:lvl>
    <w:lvl w:ilvl="1">
      <w:start w:val="1"/>
      <w:numFmt w:val="upperRoman"/>
      <w:pStyle w:val="berschrift2"/>
      <w:lvlText w:val="%2."/>
      <w:legacy w:legacy="1" w:legacySpace="142" w:legacyIndent="0"/>
      <w:lvlJc w:val="left"/>
    </w:lvl>
    <w:lvl w:ilvl="2">
      <w:start w:val="1"/>
      <w:numFmt w:val="decimal"/>
      <w:pStyle w:val="berschrift3"/>
      <w:lvlText w:val="%3."/>
      <w:legacy w:legacy="1" w:legacySpace="142" w:legacyIndent="0"/>
      <w:lvlJc w:val="left"/>
    </w:lvl>
    <w:lvl w:ilvl="3">
      <w:start w:val="1"/>
      <w:numFmt w:val="lowerLetter"/>
      <w:pStyle w:val="berschrift4"/>
      <w:lvlText w:val="%4)"/>
      <w:legacy w:legacy="1" w:legacySpace="142" w:legacyIndent="0"/>
      <w:lvlJc w:val="left"/>
    </w:lvl>
    <w:lvl w:ilvl="4">
      <w:start w:val="27"/>
      <w:numFmt w:val="lowerLetter"/>
      <w:pStyle w:val="berschrift5"/>
      <w:lvlText w:val="%5)"/>
      <w:legacy w:legacy="1" w:legacySpace="142" w:legacyIndent="0"/>
      <w:lvlJc w:val="left"/>
    </w:lvl>
    <w:lvl w:ilvl="5">
      <w:start w:val="1"/>
      <w:numFmt w:val="decimal"/>
      <w:pStyle w:val="berschrift6"/>
      <w:lvlText w:val="(%6)"/>
      <w:legacy w:legacy="1" w:legacySpace="142" w:legacyIndent="0"/>
      <w:lvlJc w:val="left"/>
    </w:lvl>
    <w:lvl w:ilvl="6">
      <w:start w:val="1"/>
      <w:numFmt w:val="none"/>
      <w:pStyle w:val="berschrift7"/>
      <w:suff w:val="nothing"/>
      <w:lvlText w:val=""/>
      <w:lvlJc w:val="left"/>
    </w:lvl>
    <w:lvl w:ilvl="7">
      <w:start w:val="1"/>
      <w:numFmt w:val="none"/>
      <w:pStyle w:val="berschrift8"/>
      <w:suff w:val="nothing"/>
      <w:lvlText w:val=""/>
      <w:lvlJc w:val="left"/>
    </w:lvl>
    <w:lvl w:ilvl="8">
      <w:start w:val="1"/>
      <w:numFmt w:val="none"/>
      <w:pStyle w:val="berschrift9"/>
      <w:suff w:val="nothing"/>
      <w:lvlText w:val=""/>
      <w:lvlJc w:val="left"/>
      <w:pPr>
        <w:ind w:left="0" w:firstLine="0"/>
      </w:pPr>
    </w:lvl>
  </w:abstractNum>
  <w:abstractNum w:abstractNumId="1" w15:restartNumberingAfterBreak="0">
    <w:nsid w:val="01291D6C"/>
    <w:multiLevelType w:val="hybridMultilevel"/>
    <w:tmpl w:val="1E424F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D818A6"/>
    <w:multiLevelType w:val="hybridMultilevel"/>
    <w:tmpl w:val="78283CB4"/>
    <w:lvl w:ilvl="0" w:tplc="495CC472">
      <w:start w:val="1"/>
      <w:numFmt w:val="lowerLetter"/>
      <w:lvlText w:val="%1)"/>
      <w:lvlJc w:val="left"/>
      <w:pPr>
        <w:ind w:left="284" w:hanging="284"/>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3AD682F"/>
    <w:multiLevelType w:val="hybridMultilevel"/>
    <w:tmpl w:val="A2A4025C"/>
    <w:lvl w:ilvl="0" w:tplc="F57EACAA">
      <w:start w:val="1"/>
      <w:numFmt w:val="decimal"/>
      <w:lvlText w:val="%1."/>
      <w:lvlJc w:val="left"/>
      <w:pPr>
        <w:ind w:left="284" w:hanging="284"/>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43869960">
    <w:abstractNumId w:val="0"/>
  </w:num>
  <w:num w:numId="2" w16cid:durableId="166404035">
    <w:abstractNumId w:val="0"/>
  </w:num>
  <w:num w:numId="3" w16cid:durableId="1618635557">
    <w:abstractNumId w:val="0"/>
  </w:num>
  <w:num w:numId="4" w16cid:durableId="669912111">
    <w:abstractNumId w:val="0"/>
  </w:num>
  <w:num w:numId="5" w16cid:durableId="1097754841">
    <w:abstractNumId w:val="0"/>
  </w:num>
  <w:num w:numId="6" w16cid:durableId="1967738214">
    <w:abstractNumId w:val="0"/>
  </w:num>
  <w:num w:numId="7" w16cid:durableId="1792282190">
    <w:abstractNumId w:val="0"/>
  </w:num>
  <w:num w:numId="8" w16cid:durableId="475341599">
    <w:abstractNumId w:val="0"/>
  </w:num>
  <w:num w:numId="9" w16cid:durableId="802040839">
    <w:abstractNumId w:val="0"/>
  </w:num>
  <w:num w:numId="10" w16cid:durableId="1575237165">
    <w:abstractNumId w:val="1"/>
  </w:num>
  <w:num w:numId="11" w16cid:durableId="1868367023">
    <w:abstractNumId w:val="3"/>
  </w:num>
  <w:num w:numId="12" w16cid:durableId="666978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NoText" w:val="EuroStar"/>
    <w:docVar w:name="dgnword-docGUID" w:val="{1187BEED-BB5A-43C9-B1CC-FE7D2E33534F}"/>
    <w:docVar w:name="dgnword-drafile" w:val="C:\Users\ELISAB~1.WIL\AppData\Local\Temp\dra76FF.tmp"/>
    <w:docVar w:name="dgnword-eventsink" w:val="1745275560"/>
    <w:docVar w:name="DocumentNr" w:val="958465.1"/>
  </w:docVars>
  <w:rsids>
    <w:rsidRoot w:val="00842D38"/>
    <w:rsid w:val="000049FB"/>
    <w:rsid w:val="00013456"/>
    <w:rsid w:val="000166D5"/>
    <w:rsid w:val="00017628"/>
    <w:rsid w:val="0002556B"/>
    <w:rsid w:val="000304B9"/>
    <w:rsid w:val="00032BAB"/>
    <w:rsid w:val="00042B46"/>
    <w:rsid w:val="000552F3"/>
    <w:rsid w:val="00055DAA"/>
    <w:rsid w:val="00063684"/>
    <w:rsid w:val="00063B65"/>
    <w:rsid w:val="000678E2"/>
    <w:rsid w:val="0006793A"/>
    <w:rsid w:val="00077269"/>
    <w:rsid w:val="000823AC"/>
    <w:rsid w:val="000921CB"/>
    <w:rsid w:val="00097BA4"/>
    <w:rsid w:val="000A3FCB"/>
    <w:rsid w:val="000A7D3D"/>
    <w:rsid w:val="000B2060"/>
    <w:rsid w:val="000B3002"/>
    <w:rsid w:val="000C2966"/>
    <w:rsid w:val="000C6B4D"/>
    <w:rsid w:val="000E2C99"/>
    <w:rsid w:val="000E3489"/>
    <w:rsid w:val="000F22DB"/>
    <w:rsid w:val="000F6480"/>
    <w:rsid w:val="00107E00"/>
    <w:rsid w:val="00113315"/>
    <w:rsid w:val="001253F7"/>
    <w:rsid w:val="00126EB4"/>
    <w:rsid w:val="0013667B"/>
    <w:rsid w:val="0015524E"/>
    <w:rsid w:val="001663C0"/>
    <w:rsid w:val="00175C83"/>
    <w:rsid w:val="001802C1"/>
    <w:rsid w:val="00180ADD"/>
    <w:rsid w:val="00182C1B"/>
    <w:rsid w:val="00184D1E"/>
    <w:rsid w:val="0018723F"/>
    <w:rsid w:val="001B01E5"/>
    <w:rsid w:val="001B68DE"/>
    <w:rsid w:val="001C0861"/>
    <w:rsid w:val="001C58A3"/>
    <w:rsid w:val="001D24A3"/>
    <w:rsid w:val="001D39B4"/>
    <w:rsid w:val="001D7665"/>
    <w:rsid w:val="001E2969"/>
    <w:rsid w:val="00203179"/>
    <w:rsid w:val="00205C3A"/>
    <w:rsid w:val="002209D1"/>
    <w:rsid w:val="00220D4C"/>
    <w:rsid w:val="00231D4B"/>
    <w:rsid w:val="00234101"/>
    <w:rsid w:val="00243370"/>
    <w:rsid w:val="00245978"/>
    <w:rsid w:val="00252F62"/>
    <w:rsid w:val="002573EF"/>
    <w:rsid w:val="00262C61"/>
    <w:rsid w:val="00263CAB"/>
    <w:rsid w:val="0026518E"/>
    <w:rsid w:val="00270BB2"/>
    <w:rsid w:val="00292540"/>
    <w:rsid w:val="002949E4"/>
    <w:rsid w:val="002A197B"/>
    <w:rsid w:val="002A35DA"/>
    <w:rsid w:val="002A64E7"/>
    <w:rsid w:val="002B0DB6"/>
    <w:rsid w:val="002B37BF"/>
    <w:rsid w:val="002C1BF9"/>
    <w:rsid w:val="002E5D25"/>
    <w:rsid w:val="002F3099"/>
    <w:rsid w:val="002F60A5"/>
    <w:rsid w:val="00302B3D"/>
    <w:rsid w:val="00313753"/>
    <w:rsid w:val="003151DC"/>
    <w:rsid w:val="00317AB3"/>
    <w:rsid w:val="00326357"/>
    <w:rsid w:val="00331B7A"/>
    <w:rsid w:val="003373DA"/>
    <w:rsid w:val="00345270"/>
    <w:rsid w:val="003711B1"/>
    <w:rsid w:val="00373AFC"/>
    <w:rsid w:val="00373E86"/>
    <w:rsid w:val="00390EF0"/>
    <w:rsid w:val="003959EA"/>
    <w:rsid w:val="003A702A"/>
    <w:rsid w:val="003C4879"/>
    <w:rsid w:val="003D5552"/>
    <w:rsid w:val="003D7CDA"/>
    <w:rsid w:val="003E5EF7"/>
    <w:rsid w:val="003F1D0F"/>
    <w:rsid w:val="003F2A96"/>
    <w:rsid w:val="00414437"/>
    <w:rsid w:val="004148B1"/>
    <w:rsid w:val="0042358B"/>
    <w:rsid w:val="00426333"/>
    <w:rsid w:val="00441870"/>
    <w:rsid w:val="00442F59"/>
    <w:rsid w:val="00444DFF"/>
    <w:rsid w:val="00451883"/>
    <w:rsid w:val="00453BFD"/>
    <w:rsid w:val="00460E64"/>
    <w:rsid w:val="00463494"/>
    <w:rsid w:val="0046384D"/>
    <w:rsid w:val="004674A5"/>
    <w:rsid w:val="00470176"/>
    <w:rsid w:val="00470B7A"/>
    <w:rsid w:val="00480D42"/>
    <w:rsid w:val="00495BC4"/>
    <w:rsid w:val="004A152A"/>
    <w:rsid w:val="004A192E"/>
    <w:rsid w:val="004A2310"/>
    <w:rsid w:val="004A3873"/>
    <w:rsid w:val="004A641B"/>
    <w:rsid w:val="004B75C7"/>
    <w:rsid w:val="004C3A44"/>
    <w:rsid w:val="004E3837"/>
    <w:rsid w:val="004F2EE0"/>
    <w:rsid w:val="004F4828"/>
    <w:rsid w:val="005132DD"/>
    <w:rsid w:val="00514142"/>
    <w:rsid w:val="00517F96"/>
    <w:rsid w:val="005250CF"/>
    <w:rsid w:val="00527ADB"/>
    <w:rsid w:val="0053185D"/>
    <w:rsid w:val="00531A53"/>
    <w:rsid w:val="00535ECE"/>
    <w:rsid w:val="00540E04"/>
    <w:rsid w:val="0054174A"/>
    <w:rsid w:val="00544000"/>
    <w:rsid w:val="0055268E"/>
    <w:rsid w:val="005542FB"/>
    <w:rsid w:val="00557C71"/>
    <w:rsid w:val="00563E56"/>
    <w:rsid w:val="0058109D"/>
    <w:rsid w:val="00584695"/>
    <w:rsid w:val="00595C42"/>
    <w:rsid w:val="005B34EF"/>
    <w:rsid w:val="005C0380"/>
    <w:rsid w:val="005C4D23"/>
    <w:rsid w:val="005D19C1"/>
    <w:rsid w:val="005D6A23"/>
    <w:rsid w:val="005E4831"/>
    <w:rsid w:val="005F0991"/>
    <w:rsid w:val="005F0D80"/>
    <w:rsid w:val="005F30D6"/>
    <w:rsid w:val="005F6618"/>
    <w:rsid w:val="006026B7"/>
    <w:rsid w:val="006045D1"/>
    <w:rsid w:val="00605237"/>
    <w:rsid w:val="00611371"/>
    <w:rsid w:val="006242B9"/>
    <w:rsid w:val="0062511B"/>
    <w:rsid w:val="00626E37"/>
    <w:rsid w:val="006312CD"/>
    <w:rsid w:val="00632ADC"/>
    <w:rsid w:val="00635CE4"/>
    <w:rsid w:val="0063601D"/>
    <w:rsid w:val="00642295"/>
    <w:rsid w:val="0064285C"/>
    <w:rsid w:val="006470EE"/>
    <w:rsid w:val="00653CF8"/>
    <w:rsid w:val="006546A8"/>
    <w:rsid w:val="00655EF9"/>
    <w:rsid w:val="00674E67"/>
    <w:rsid w:val="00675EB7"/>
    <w:rsid w:val="006769CA"/>
    <w:rsid w:val="006945A3"/>
    <w:rsid w:val="006A027F"/>
    <w:rsid w:val="006A17B1"/>
    <w:rsid w:val="006C29B6"/>
    <w:rsid w:val="006C4AA5"/>
    <w:rsid w:val="00701DBE"/>
    <w:rsid w:val="007131B5"/>
    <w:rsid w:val="007153B9"/>
    <w:rsid w:val="00722096"/>
    <w:rsid w:val="007277E8"/>
    <w:rsid w:val="00727FD3"/>
    <w:rsid w:val="007351B8"/>
    <w:rsid w:val="0074046F"/>
    <w:rsid w:val="00742F2A"/>
    <w:rsid w:val="00760CAA"/>
    <w:rsid w:val="007665DA"/>
    <w:rsid w:val="00774DB8"/>
    <w:rsid w:val="007761BC"/>
    <w:rsid w:val="00777EEF"/>
    <w:rsid w:val="0078070F"/>
    <w:rsid w:val="00783BAB"/>
    <w:rsid w:val="0078738D"/>
    <w:rsid w:val="007939C8"/>
    <w:rsid w:val="007A0460"/>
    <w:rsid w:val="007B0AE4"/>
    <w:rsid w:val="007B12B5"/>
    <w:rsid w:val="007B1E99"/>
    <w:rsid w:val="007B271E"/>
    <w:rsid w:val="007C25D8"/>
    <w:rsid w:val="007D6AAA"/>
    <w:rsid w:val="007D7406"/>
    <w:rsid w:val="007E0448"/>
    <w:rsid w:val="007E1F60"/>
    <w:rsid w:val="007E515A"/>
    <w:rsid w:val="007F1DF3"/>
    <w:rsid w:val="007F2EBB"/>
    <w:rsid w:val="00804C8B"/>
    <w:rsid w:val="0082070B"/>
    <w:rsid w:val="0082141C"/>
    <w:rsid w:val="00821582"/>
    <w:rsid w:val="00821E43"/>
    <w:rsid w:val="00825CD8"/>
    <w:rsid w:val="00826580"/>
    <w:rsid w:val="00840640"/>
    <w:rsid w:val="0084247D"/>
    <w:rsid w:val="00842D38"/>
    <w:rsid w:val="00843C7E"/>
    <w:rsid w:val="00854E01"/>
    <w:rsid w:val="00863C67"/>
    <w:rsid w:val="00864A72"/>
    <w:rsid w:val="00865E3A"/>
    <w:rsid w:val="00877881"/>
    <w:rsid w:val="00880024"/>
    <w:rsid w:val="008802BD"/>
    <w:rsid w:val="00881E83"/>
    <w:rsid w:val="00887F37"/>
    <w:rsid w:val="00892E13"/>
    <w:rsid w:val="00893755"/>
    <w:rsid w:val="00894BE5"/>
    <w:rsid w:val="008A0D69"/>
    <w:rsid w:val="008A62E7"/>
    <w:rsid w:val="008B17F8"/>
    <w:rsid w:val="008B59A7"/>
    <w:rsid w:val="008C5F76"/>
    <w:rsid w:val="008F1F01"/>
    <w:rsid w:val="008F501A"/>
    <w:rsid w:val="008F6185"/>
    <w:rsid w:val="0090179D"/>
    <w:rsid w:val="00907889"/>
    <w:rsid w:val="00910C95"/>
    <w:rsid w:val="00910FDA"/>
    <w:rsid w:val="009204A4"/>
    <w:rsid w:val="009224F8"/>
    <w:rsid w:val="00934D8C"/>
    <w:rsid w:val="00935CC9"/>
    <w:rsid w:val="00936BE7"/>
    <w:rsid w:val="00952F8F"/>
    <w:rsid w:val="00953A81"/>
    <w:rsid w:val="00954558"/>
    <w:rsid w:val="009572F8"/>
    <w:rsid w:val="00962146"/>
    <w:rsid w:val="009658B4"/>
    <w:rsid w:val="00982787"/>
    <w:rsid w:val="00992776"/>
    <w:rsid w:val="00992B82"/>
    <w:rsid w:val="00996D17"/>
    <w:rsid w:val="009B5977"/>
    <w:rsid w:val="009C05BB"/>
    <w:rsid w:val="009D7DDC"/>
    <w:rsid w:val="009E01C8"/>
    <w:rsid w:val="009E3895"/>
    <w:rsid w:val="009F20DC"/>
    <w:rsid w:val="009F7677"/>
    <w:rsid w:val="00A04013"/>
    <w:rsid w:val="00A12038"/>
    <w:rsid w:val="00A15740"/>
    <w:rsid w:val="00A23025"/>
    <w:rsid w:val="00A27B68"/>
    <w:rsid w:val="00A30383"/>
    <w:rsid w:val="00A336A1"/>
    <w:rsid w:val="00A43784"/>
    <w:rsid w:val="00A56A15"/>
    <w:rsid w:val="00A571EE"/>
    <w:rsid w:val="00A575F8"/>
    <w:rsid w:val="00A64443"/>
    <w:rsid w:val="00A64E62"/>
    <w:rsid w:val="00A72A6C"/>
    <w:rsid w:val="00A75B91"/>
    <w:rsid w:val="00A75E9B"/>
    <w:rsid w:val="00A77C18"/>
    <w:rsid w:val="00A83A39"/>
    <w:rsid w:val="00A84EBB"/>
    <w:rsid w:val="00A854CA"/>
    <w:rsid w:val="00A96956"/>
    <w:rsid w:val="00AA1D05"/>
    <w:rsid w:val="00AA3AFC"/>
    <w:rsid w:val="00AA69C1"/>
    <w:rsid w:val="00AA70E4"/>
    <w:rsid w:val="00AB150A"/>
    <w:rsid w:val="00AB1ED4"/>
    <w:rsid w:val="00AC0944"/>
    <w:rsid w:val="00AC3872"/>
    <w:rsid w:val="00AC4E62"/>
    <w:rsid w:val="00AC7357"/>
    <w:rsid w:val="00AC7C69"/>
    <w:rsid w:val="00AE4DA4"/>
    <w:rsid w:val="00AF4F51"/>
    <w:rsid w:val="00B01E67"/>
    <w:rsid w:val="00B04816"/>
    <w:rsid w:val="00B14949"/>
    <w:rsid w:val="00B1792D"/>
    <w:rsid w:val="00B229DE"/>
    <w:rsid w:val="00B23FED"/>
    <w:rsid w:val="00B24A8B"/>
    <w:rsid w:val="00B32988"/>
    <w:rsid w:val="00B34452"/>
    <w:rsid w:val="00B414F9"/>
    <w:rsid w:val="00B4544F"/>
    <w:rsid w:val="00B47BAB"/>
    <w:rsid w:val="00B5164E"/>
    <w:rsid w:val="00B567A7"/>
    <w:rsid w:val="00B62204"/>
    <w:rsid w:val="00B6319E"/>
    <w:rsid w:val="00B70D79"/>
    <w:rsid w:val="00B72CFA"/>
    <w:rsid w:val="00B74057"/>
    <w:rsid w:val="00B759DD"/>
    <w:rsid w:val="00B81AA5"/>
    <w:rsid w:val="00B8424E"/>
    <w:rsid w:val="00B84EC2"/>
    <w:rsid w:val="00B952D4"/>
    <w:rsid w:val="00B95435"/>
    <w:rsid w:val="00BA086E"/>
    <w:rsid w:val="00BA3029"/>
    <w:rsid w:val="00BA3423"/>
    <w:rsid w:val="00BB19E3"/>
    <w:rsid w:val="00BB3EDA"/>
    <w:rsid w:val="00BB461C"/>
    <w:rsid w:val="00BB5CFF"/>
    <w:rsid w:val="00BB60D1"/>
    <w:rsid w:val="00BC7876"/>
    <w:rsid w:val="00BD2280"/>
    <w:rsid w:val="00BE3EDC"/>
    <w:rsid w:val="00BE76A3"/>
    <w:rsid w:val="00BF2028"/>
    <w:rsid w:val="00C075BB"/>
    <w:rsid w:val="00C10D0F"/>
    <w:rsid w:val="00C33245"/>
    <w:rsid w:val="00C363B4"/>
    <w:rsid w:val="00C36769"/>
    <w:rsid w:val="00C50FA6"/>
    <w:rsid w:val="00C537EE"/>
    <w:rsid w:val="00C56BD7"/>
    <w:rsid w:val="00C6271E"/>
    <w:rsid w:val="00C637DC"/>
    <w:rsid w:val="00C64846"/>
    <w:rsid w:val="00C7426C"/>
    <w:rsid w:val="00C76152"/>
    <w:rsid w:val="00C81B94"/>
    <w:rsid w:val="00C83B56"/>
    <w:rsid w:val="00C85F0A"/>
    <w:rsid w:val="00C9284E"/>
    <w:rsid w:val="00C9425B"/>
    <w:rsid w:val="00CA0CFB"/>
    <w:rsid w:val="00CA3608"/>
    <w:rsid w:val="00CA5C9E"/>
    <w:rsid w:val="00CB34E5"/>
    <w:rsid w:val="00CB7303"/>
    <w:rsid w:val="00CC10A6"/>
    <w:rsid w:val="00CC4A78"/>
    <w:rsid w:val="00CC648D"/>
    <w:rsid w:val="00CD0624"/>
    <w:rsid w:val="00CD3CDE"/>
    <w:rsid w:val="00CD48A1"/>
    <w:rsid w:val="00CD77FD"/>
    <w:rsid w:val="00CF1430"/>
    <w:rsid w:val="00D0658A"/>
    <w:rsid w:val="00D12223"/>
    <w:rsid w:val="00D140DE"/>
    <w:rsid w:val="00D25332"/>
    <w:rsid w:val="00D30CB8"/>
    <w:rsid w:val="00D337A0"/>
    <w:rsid w:val="00D50B66"/>
    <w:rsid w:val="00D5678D"/>
    <w:rsid w:val="00D71545"/>
    <w:rsid w:val="00D74477"/>
    <w:rsid w:val="00D7471C"/>
    <w:rsid w:val="00D74A64"/>
    <w:rsid w:val="00D75E0C"/>
    <w:rsid w:val="00D773EE"/>
    <w:rsid w:val="00D81839"/>
    <w:rsid w:val="00D8374A"/>
    <w:rsid w:val="00D85561"/>
    <w:rsid w:val="00D91FF0"/>
    <w:rsid w:val="00D9305B"/>
    <w:rsid w:val="00DB6FB8"/>
    <w:rsid w:val="00DC23EE"/>
    <w:rsid w:val="00DC6BE1"/>
    <w:rsid w:val="00DD3619"/>
    <w:rsid w:val="00DD5B53"/>
    <w:rsid w:val="00DE64A7"/>
    <w:rsid w:val="00DE7196"/>
    <w:rsid w:val="00E01074"/>
    <w:rsid w:val="00E07B9E"/>
    <w:rsid w:val="00E26488"/>
    <w:rsid w:val="00E3480D"/>
    <w:rsid w:val="00E378E7"/>
    <w:rsid w:val="00E42029"/>
    <w:rsid w:val="00E4239F"/>
    <w:rsid w:val="00E43A7E"/>
    <w:rsid w:val="00E46B85"/>
    <w:rsid w:val="00E63D7E"/>
    <w:rsid w:val="00E65DC5"/>
    <w:rsid w:val="00E71128"/>
    <w:rsid w:val="00E7114F"/>
    <w:rsid w:val="00E71F4B"/>
    <w:rsid w:val="00E77CBA"/>
    <w:rsid w:val="00E821B4"/>
    <w:rsid w:val="00E91D0F"/>
    <w:rsid w:val="00E97993"/>
    <w:rsid w:val="00EA10C2"/>
    <w:rsid w:val="00EA1E71"/>
    <w:rsid w:val="00EB0FF5"/>
    <w:rsid w:val="00EB282A"/>
    <w:rsid w:val="00EB36CF"/>
    <w:rsid w:val="00EB3C62"/>
    <w:rsid w:val="00EB5095"/>
    <w:rsid w:val="00EC2EDD"/>
    <w:rsid w:val="00EC4BE8"/>
    <w:rsid w:val="00EF04E8"/>
    <w:rsid w:val="00EF7F7A"/>
    <w:rsid w:val="00F01F6C"/>
    <w:rsid w:val="00F15FD0"/>
    <w:rsid w:val="00F21AE6"/>
    <w:rsid w:val="00F32E12"/>
    <w:rsid w:val="00F36E53"/>
    <w:rsid w:val="00F43CC0"/>
    <w:rsid w:val="00F44F5C"/>
    <w:rsid w:val="00F47DBB"/>
    <w:rsid w:val="00F53128"/>
    <w:rsid w:val="00F559BD"/>
    <w:rsid w:val="00F6173E"/>
    <w:rsid w:val="00F66993"/>
    <w:rsid w:val="00F77242"/>
    <w:rsid w:val="00F86810"/>
    <w:rsid w:val="00F900AC"/>
    <w:rsid w:val="00F916EC"/>
    <w:rsid w:val="00F95C14"/>
    <w:rsid w:val="00FA139A"/>
    <w:rsid w:val="00FC125A"/>
    <w:rsid w:val="00FC3DD5"/>
    <w:rsid w:val="00FE3ABD"/>
    <w:rsid w:val="00FE4F7C"/>
    <w:rsid w:val="00FE6286"/>
    <w:rsid w:val="00FF19F7"/>
    <w:rsid w:val="00FF2E8D"/>
    <w:rsid w:val="00FF68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9D49F"/>
  <w15:chartTrackingRefBased/>
  <w15:docId w15:val="{73A403FF-16AB-4FC5-A548-C05F791C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2"/>
        <w:lang w:val="de-DE" w:eastAsia="de-DE" w:bidi="ar-SA"/>
      </w:rPr>
    </w:rPrDefault>
    <w:pPrDefault>
      <w:pPr>
        <w:spacing w:line="360"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42D38"/>
  </w:style>
  <w:style w:type="paragraph" w:styleId="berschrift1">
    <w:name w:val="heading 1"/>
    <w:basedOn w:val="Standard"/>
    <w:next w:val="Standard"/>
    <w:qFormat/>
    <w:rsid w:val="00BE76A3"/>
    <w:pPr>
      <w:keepNext/>
      <w:numPr>
        <w:numId w:val="1"/>
      </w:numPr>
      <w:spacing w:before="240" w:after="240"/>
      <w:outlineLvl w:val="0"/>
    </w:pPr>
    <w:rPr>
      <w:rFonts w:cstheme="minorBidi"/>
      <w:b/>
      <w:szCs w:val="24"/>
    </w:rPr>
  </w:style>
  <w:style w:type="paragraph" w:styleId="berschrift2">
    <w:name w:val="heading 2"/>
    <w:basedOn w:val="Standard"/>
    <w:next w:val="Standard"/>
    <w:qFormat/>
    <w:rsid w:val="006945A3"/>
    <w:pPr>
      <w:keepNext/>
      <w:numPr>
        <w:ilvl w:val="1"/>
        <w:numId w:val="2"/>
      </w:numPr>
      <w:spacing w:before="240" w:after="240"/>
      <w:outlineLvl w:val="1"/>
    </w:pPr>
    <w:rPr>
      <w:rFonts w:cstheme="minorBidi"/>
      <w:b/>
      <w:szCs w:val="24"/>
    </w:rPr>
  </w:style>
  <w:style w:type="paragraph" w:styleId="berschrift3">
    <w:name w:val="heading 3"/>
    <w:basedOn w:val="Standard"/>
    <w:next w:val="Standard"/>
    <w:qFormat/>
    <w:rsid w:val="006945A3"/>
    <w:pPr>
      <w:keepNext/>
      <w:numPr>
        <w:ilvl w:val="2"/>
        <w:numId w:val="3"/>
      </w:numPr>
      <w:spacing w:before="120" w:after="240"/>
      <w:outlineLvl w:val="2"/>
    </w:pPr>
    <w:rPr>
      <w:rFonts w:cstheme="minorBidi"/>
      <w:b/>
      <w:szCs w:val="24"/>
    </w:rPr>
  </w:style>
  <w:style w:type="paragraph" w:styleId="berschrift4">
    <w:name w:val="heading 4"/>
    <w:basedOn w:val="Standard"/>
    <w:next w:val="Standard"/>
    <w:qFormat/>
    <w:rsid w:val="006945A3"/>
    <w:pPr>
      <w:keepNext/>
      <w:numPr>
        <w:ilvl w:val="3"/>
        <w:numId w:val="4"/>
      </w:numPr>
      <w:spacing w:before="120" w:after="120"/>
      <w:outlineLvl w:val="3"/>
    </w:pPr>
    <w:rPr>
      <w:rFonts w:cstheme="minorBidi"/>
      <w:b/>
      <w:szCs w:val="24"/>
    </w:rPr>
  </w:style>
  <w:style w:type="paragraph" w:styleId="berschrift5">
    <w:name w:val="heading 5"/>
    <w:basedOn w:val="Standard"/>
    <w:next w:val="Standard"/>
    <w:qFormat/>
    <w:rsid w:val="006945A3"/>
    <w:pPr>
      <w:keepNext/>
      <w:numPr>
        <w:ilvl w:val="4"/>
        <w:numId w:val="5"/>
      </w:numPr>
      <w:spacing w:before="120" w:after="120"/>
      <w:outlineLvl w:val="4"/>
    </w:pPr>
    <w:rPr>
      <w:rFonts w:cstheme="minorBidi"/>
      <w:b/>
      <w:szCs w:val="24"/>
    </w:rPr>
  </w:style>
  <w:style w:type="paragraph" w:styleId="berschrift6">
    <w:name w:val="heading 6"/>
    <w:basedOn w:val="Standard"/>
    <w:next w:val="Standard"/>
    <w:qFormat/>
    <w:rsid w:val="006945A3"/>
    <w:pPr>
      <w:keepNext/>
      <w:numPr>
        <w:ilvl w:val="5"/>
        <w:numId w:val="6"/>
      </w:numPr>
      <w:spacing w:before="120" w:after="120"/>
      <w:outlineLvl w:val="5"/>
    </w:pPr>
    <w:rPr>
      <w:rFonts w:cstheme="minorBidi"/>
      <w:b/>
      <w:szCs w:val="24"/>
    </w:rPr>
  </w:style>
  <w:style w:type="paragraph" w:styleId="berschrift7">
    <w:name w:val="heading 7"/>
    <w:basedOn w:val="Standard"/>
    <w:next w:val="Standard"/>
    <w:qFormat/>
    <w:rsid w:val="006945A3"/>
    <w:pPr>
      <w:numPr>
        <w:ilvl w:val="6"/>
        <w:numId w:val="7"/>
      </w:numPr>
      <w:spacing w:before="240" w:after="60"/>
      <w:outlineLvl w:val="6"/>
    </w:pPr>
    <w:rPr>
      <w:rFonts w:cstheme="minorBidi"/>
      <w:sz w:val="20"/>
      <w:szCs w:val="24"/>
    </w:rPr>
  </w:style>
  <w:style w:type="paragraph" w:styleId="berschrift8">
    <w:name w:val="heading 8"/>
    <w:basedOn w:val="Standard"/>
    <w:next w:val="Standard"/>
    <w:qFormat/>
    <w:rsid w:val="006945A3"/>
    <w:pPr>
      <w:numPr>
        <w:ilvl w:val="7"/>
        <w:numId w:val="8"/>
      </w:numPr>
      <w:spacing w:before="240" w:after="60"/>
      <w:outlineLvl w:val="7"/>
    </w:pPr>
    <w:rPr>
      <w:rFonts w:cstheme="minorBidi"/>
      <w:i/>
      <w:sz w:val="20"/>
      <w:szCs w:val="24"/>
    </w:rPr>
  </w:style>
  <w:style w:type="paragraph" w:styleId="berschrift9">
    <w:name w:val="heading 9"/>
    <w:basedOn w:val="Standard"/>
    <w:next w:val="Standard"/>
    <w:qFormat/>
    <w:rsid w:val="006945A3"/>
    <w:pPr>
      <w:numPr>
        <w:ilvl w:val="8"/>
        <w:numId w:val="9"/>
      </w:numPr>
      <w:outlineLvl w:val="8"/>
    </w:pPr>
    <w:rPr>
      <w:rFonts w:cstheme="minorBid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weis">
    <w:name w:val="Beweis"/>
    <w:basedOn w:val="Standard"/>
    <w:next w:val="Standard"/>
    <w:rsid w:val="006945A3"/>
    <w:pPr>
      <w:ind w:left="1985" w:hanging="1985"/>
    </w:pPr>
    <w:rPr>
      <w:rFonts w:cstheme="minorBidi"/>
      <w:szCs w:val="24"/>
    </w:rPr>
  </w:style>
  <w:style w:type="character" w:styleId="Endnotenzeichen">
    <w:name w:val="endnote reference"/>
    <w:semiHidden/>
    <w:rsid w:val="006945A3"/>
    <w:rPr>
      <w:rFonts w:ascii="Futura Lt BT" w:hAnsi="Futura Lt BT"/>
      <w:vertAlign w:val="superscript"/>
    </w:rPr>
  </w:style>
  <w:style w:type="paragraph" w:customStyle="1" w:styleId="Formatvorlage1">
    <w:name w:val="Formatvorlage1"/>
    <w:basedOn w:val="Standard"/>
    <w:rsid w:val="006945A3"/>
    <w:rPr>
      <w:rFonts w:cstheme="minorBidi"/>
      <w:b/>
      <w:szCs w:val="24"/>
    </w:rPr>
  </w:style>
  <w:style w:type="character" w:styleId="Funotenzeichen">
    <w:name w:val="footnote reference"/>
    <w:semiHidden/>
    <w:rsid w:val="006945A3"/>
    <w:rPr>
      <w:rFonts w:ascii="Futura Lt BT" w:hAnsi="Futura Lt BT"/>
      <w:vertAlign w:val="superscript"/>
    </w:rPr>
  </w:style>
  <w:style w:type="paragraph" w:styleId="Fuzeile">
    <w:name w:val="footer"/>
    <w:basedOn w:val="Standard"/>
    <w:link w:val="FuzeileZchn"/>
    <w:rsid w:val="006945A3"/>
    <w:pPr>
      <w:tabs>
        <w:tab w:val="center" w:pos="4536"/>
        <w:tab w:val="right" w:pos="9072"/>
      </w:tabs>
    </w:pPr>
    <w:rPr>
      <w:rFonts w:cstheme="minorBidi"/>
      <w:szCs w:val="24"/>
    </w:rPr>
  </w:style>
  <w:style w:type="character" w:styleId="Kommentarzeichen">
    <w:name w:val="annotation reference"/>
    <w:semiHidden/>
    <w:rsid w:val="006945A3"/>
    <w:rPr>
      <w:rFonts w:ascii="Futura Lt BT" w:hAnsi="Futura Lt BT"/>
      <w:sz w:val="16"/>
    </w:rPr>
  </w:style>
  <w:style w:type="paragraph" w:styleId="Kopfzeile">
    <w:name w:val="header"/>
    <w:basedOn w:val="Standard"/>
    <w:link w:val="KopfzeileZchn"/>
    <w:uiPriority w:val="99"/>
    <w:rsid w:val="006945A3"/>
    <w:pPr>
      <w:tabs>
        <w:tab w:val="center" w:pos="4536"/>
        <w:tab w:val="right" w:pos="9072"/>
      </w:tabs>
    </w:pPr>
    <w:rPr>
      <w:rFonts w:cstheme="minorBidi"/>
      <w:szCs w:val="24"/>
    </w:rPr>
  </w:style>
  <w:style w:type="paragraph" w:customStyle="1" w:styleId="Korrespondenz">
    <w:name w:val="Korrespondenz"/>
    <w:basedOn w:val="Standard"/>
    <w:rsid w:val="006945A3"/>
    <w:rPr>
      <w:rFonts w:cstheme="minorBidi"/>
      <w:szCs w:val="24"/>
    </w:rPr>
  </w:style>
  <w:style w:type="paragraph" w:styleId="Nachrichtenkopf">
    <w:name w:val="Message Header"/>
    <w:basedOn w:val="Standard"/>
    <w:rsid w:val="006945A3"/>
    <w:pPr>
      <w:ind w:left="1134" w:hanging="1134"/>
    </w:pPr>
    <w:rPr>
      <w:rFonts w:cstheme="minorBidi"/>
      <w:szCs w:val="24"/>
    </w:rPr>
  </w:style>
  <w:style w:type="character" w:customStyle="1" w:styleId="PersnlicherAntwortstil">
    <w:name w:val="Persönlicher Antwortstil"/>
    <w:rsid w:val="006945A3"/>
    <w:rPr>
      <w:rFonts w:ascii="Arial" w:hAnsi="Arial" w:cs="Arial"/>
      <w:color w:val="auto"/>
      <w:sz w:val="20"/>
    </w:rPr>
  </w:style>
  <w:style w:type="character" w:customStyle="1" w:styleId="PersnlicherErstellstil">
    <w:name w:val="Persönlicher Erstellstil"/>
    <w:rsid w:val="006945A3"/>
    <w:rPr>
      <w:rFonts w:ascii="Arial" w:hAnsi="Arial" w:cs="Arial"/>
      <w:color w:val="auto"/>
      <w:sz w:val="20"/>
    </w:rPr>
  </w:style>
  <w:style w:type="paragraph" w:styleId="Rechtsgrundlagenverzeichnis">
    <w:name w:val="table of authorities"/>
    <w:basedOn w:val="Standard"/>
    <w:next w:val="Standard"/>
    <w:semiHidden/>
    <w:rsid w:val="006945A3"/>
    <w:pPr>
      <w:tabs>
        <w:tab w:val="right" w:leader="dot" w:pos="9072"/>
      </w:tabs>
      <w:ind w:left="240" w:hanging="240"/>
    </w:pPr>
    <w:rPr>
      <w:rFonts w:cstheme="minorBidi"/>
      <w:szCs w:val="24"/>
    </w:rPr>
  </w:style>
  <w:style w:type="paragraph" w:styleId="RGV-berschrift">
    <w:name w:val="toa heading"/>
    <w:basedOn w:val="Standard"/>
    <w:next w:val="Standard"/>
    <w:semiHidden/>
    <w:rsid w:val="006945A3"/>
    <w:pPr>
      <w:spacing w:before="120"/>
    </w:pPr>
    <w:rPr>
      <w:rFonts w:cstheme="minorBidi"/>
      <w:b/>
      <w:szCs w:val="24"/>
    </w:rPr>
  </w:style>
  <w:style w:type="character" w:styleId="Seitenzahl">
    <w:name w:val="page number"/>
    <w:rsid w:val="006945A3"/>
    <w:rPr>
      <w:rFonts w:ascii="Times New Roman" w:hAnsi="Times New Roman"/>
    </w:rPr>
  </w:style>
  <w:style w:type="paragraph" w:styleId="Titel">
    <w:name w:val="Title"/>
    <w:basedOn w:val="Standard"/>
    <w:qFormat/>
    <w:rsid w:val="006945A3"/>
    <w:pPr>
      <w:spacing w:before="240" w:after="60"/>
      <w:jc w:val="center"/>
    </w:pPr>
    <w:rPr>
      <w:rFonts w:cstheme="minorBidi"/>
      <w:b/>
      <w:kern w:val="28"/>
      <w:sz w:val="32"/>
      <w:szCs w:val="24"/>
    </w:rPr>
  </w:style>
  <w:style w:type="paragraph" w:customStyle="1" w:styleId="berschriftVertrag1">
    <w:name w:val="Überschrift Vertrag 1"/>
    <w:basedOn w:val="Standard"/>
    <w:next w:val="Standard"/>
    <w:rsid w:val="006945A3"/>
    <w:pPr>
      <w:tabs>
        <w:tab w:val="decimal" w:pos="4961"/>
      </w:tabs>
      <w:spacing w:after="360"/>
      <w:ind w:left="-11"/>
      <w:jc w:val="center"/>
    </w:pPr>
    <w:rPr>
      <w:rFonts w:ascii="Arial" w:eastAsia="Times" w:hAnsi="Arial" w:cstheme="minorBidi"/>
      <w:b/>
      <w:color w:val="000000"/>
      <w:szCs w:val="24"/>
    </w:rPr>
  </w:style>
  <w:style w:type="paragraph" w:styleId="Untertitel">
    <w:name w:val="Subtitle"/>
    <w:basedOn w:val="Standard"/>
    <w:qFormat/>
    <w:rsid w:val="006945A3"/>
    <w:pPr>
      <w:spacing w:after="60"/>
      <w:jc w:val="center"/>
    </w:pPr>
    <w:rPr>
      <w:rFonts w:cstheme="minorBidi"/>
      <w:i/>
      <w:szCs w:val="24"/>
    </w:rPr>
  </w:style>
  <w:style w:type="paragraph" w:customStyle="1" w:styleId="Vertrag">
    <w:name w:val="Vertrag"/>
    <w:basedOn w:val="Standard"/>
    <w:rsid w:val="006945A3"/>
    <w:rPr>
      <w:rFonts w:cstheme="minorBidi"/>
      <w:spacing w:val="8"/>
      <w:szCs w:val="24"/>
    </w:rPr>
  </w:style>
  <w:style w:type="paragraph" w:styleId="Verzeichnis1">
    <w:name w:val="toc 1"/>
    <w:basedOn w:val="berschrift1"/>
    <w:next w:val="Standard"/>
    <w:uiPriority w:val="39"/>
    <w:rsid w:val="00EB0FF5"/>
    <w:pPr>
      <w:numPr>
        <w:numId w:val="0"/>
      </w:numPr>
      <w:tabs>
        <w:tab w:val="left" w:pos="567"/>
        <w:tab w:val="right" w:leader="dot" w:pos="9072"/>
      </w:tabs>
      <w:outlineLvl w:val="9"/>
    </w:pPr>
    <w:rPr>
      <w:noProof/>
    </w:rPr>
  </w:style>
  <w:style w:type="paragraph" w:styleId="Verzeichnis2">
    <w:name w:val="toc 2"/>
    <w:basedOn w:val="berschrift2"/>
    <w:next w:val="Standard"/>
    <w:uiPriority w:val="39"/>
    <w:rsid w:val="00EB0FF5"/>
    <w:pPr>
      <w:numPr>
        <w:ilvl w:val="0"/>
        <w:numId w:val="0"/>
      </w:numPr>
      <w:tabs>
        <w:tab w:val="left" w:pos="567"/>
        <w:tab w:val="right" w:leader="dot" w:pos="9072"/>
      </w:tabs>
      <w:outlineLvl w:val="9"/>
    </w:pPr>
    <w:rPr>
      <w:noProof/>
    </w:rPr>
  </w:style>
  <w:style w:type="paragraph" w:styleId="Verzeichnis3">
    <w:name w:val="toc 3"/>
    <w:basedOn w:val="Standard"/>
    <w:next w:val="Standard"/>
    <w:uiPriority w:val="39"/>
    <w:rsid w:val="00C637DC"/>
    <w:pPr>
      <w:tabs>
        <w:tab w:val="left" w:pos="567"/>
        <w:tab w:val="right" w:leader="dot" w:pos="9072"/>
      </w:tabs>
      <w:spacing w:before="120" w:after="240"/>
    </w:pPr>
    <w:rPr>
      <w:rFonts w:cstheme="minorBidi"/>
      <w:b/>
      <w:noProof/>
      <w:szCs w:val="24"/>
    </w:rPr>
  </w:style>
  <w:style w:type="paragraph" w:styleId="Verzeichnis4">
    <w:name w:val="toc 4"/>
    <w:basedOn w:val="Standard"/>
    <w:next w:val="Standard"/>
    <w:uiPriority w:val="39"/>
    <w:rsid w:val="00C637DC"/>
    <w:pPr>
      <w:tabs>
        <w:tab w:val="left" w:pos="567"/>
        <w:tab w:val="right" w:leader="dot" w:pos="9072"/>
      </w:tabs>
    </w:pPr>
    <w:rPr>
      <w:rFonts w:cstheme="minorBidi"/>
      <w:b/>
      <w:noProof/>
      <w:szCs w:val="24"/>
    </w:rPr>
  </w:style>
  <w:style w:type="paragraph" w:styleId="Verzeichnis5">
    <w:name w:val="toc 5"/>
    <w:basedOn w:val="Standard"/>
    <w:next w:val="Standard"/>
    <w:uiPriority w:val="39"/>
    <w:rsid w:val="00C637DC"/>
    <w:pPr>
      <w:tabs>
        <w:tab w:val="left" w:pos="567"/>
        <w:tab w:val="right" w:leader="dot" w:pos="9072"/>
      </w:tabs>
    </w:pPr>
    <w:rPr>
      <w:rFonts w:cstheme="minorBidi"/>
      <w:b/>
      <w:noProof/>
      <w:szCs w:val="24"/>
    </w:rPr>
  </w:style>
  <w:style w:type="paragraph" w:styleId="Verzeichnis6">
    <w:name w:val="toc 6"/>
    <w:basedOn w:val="Standard"/>
    <w:next w:val="Standard"/>
    <w:uiPriority w:val="39"/>
    <w:rsid w:val="00C637DC"/>
    <w:pPr>
      <w:tabs>
        <w:tab w:val="left" w:pos="567"/>
        <w:tab w:val="right" w:leader="dot" w:pos="9072"/>
      </w:tabs>
    </w:pPr>
    <w:rPr>
      <w:rFonts w:cstheme="minorBidi"/>
      <w:b/>
      <w:noProof/>
      <w:szCs w:val="24"/>
    </w:rPr>
  </w:style>
  <w:style w:type="paragraph" w:styleId="Verzeichnis7">
    <w:name w:val="toc 7"/>
    <w:basedOn w:val="Standard"/>
    <w:next w:val="Standard"/>
    <w:semiHidden/>
    <w:rsid w:val="006945A3"/>
    <w:pPr>
      <w:tabs>
        <w:tab w:val="right" w:leader="dot" w:pos="9072"/>
      </w:tabs>
      <w:ind w:left="1440"/>
    </w:pPr>
    <w:rPr>
      <w:rFonts w:cstheme="minorBidi"/>
      <w:szCs w:val="24"/>
    </w:rPr>
  </w:style>
  <w:style w:type="paragraph" w:styleId="Verzeichnis8">
    <w:name w:val="toc 8"/>
    <w:basedOn w:val="Standard"/>
    <w:next w:val="Standard"/>
    <w:semiHidden/>
    <w:rsid w:val="006945A3"/>
    <w:pPr>
      <w:tabs>
        <w:tab w:val="right" w:leader="dot" w:pos="9072"/>
      </w:tabs>
      <w:ind w:left="1680"/>
    </w:pPr>
    <w:rPr>
      <w:rFonts w:cstheme="minorBidi"/>
      <w:szCs w:val="24"/>
    </w:rPr>
  </w:style>
  <w:style w:type="paragraph" w:styleId="Verzeichnis9">
    <w:name w:val="toc 9"/>
    <w:basedOn w:val="Standard"/>
    <w:next w:val="Standard"/>
    <w:semiHidden/>
    <w:rsid w:val="006945A3"/>
    <w:pPr>
      <w:tabs>
        <w:tab w:val="right" w:leader="dot" w:pos="9072"/>
      </w:tabs>
      <w:ind w:left="1920"/>
    </w:pPr>
    <w:rPr>
      <w:rFonts w:cstheme="minorBidi"/>
      <w:szCs w:val="24"/>
    </w:rPr>
  </w:style>
  <w:style w:type="character" w:styleId="Zeilennummer">
    <w:name w:val="line number"/>
    <w:rsid w:val="006945A3"/>
    <w:rPr>
      <w:rFonts w:ascii="Futura Lt BT" w:hAnsi="Futura Lt BT"/>
    </w:rPr>
  </w:style>
  <w:style w:type="paragraph" w:customStyle="1" w:styleId="zitat">
    <w:name w:val="zitat"/>
    <w:basedOn w:val="Standard"/>
    <w:rsid w:val="006945A3"/>
    <w:pPr>
      <w:ind w:left="1701" w:right="567"/>
    </w:pPr>
    <w:rPr>
      <w:rFonts w:cstheme="minorBidi"/>
      <w:szCs w:val="24"/>
    </w:rPr>
  </w:style>
  <w:style w:type="paragraph" w:customStyle="1" w:styleId="Zitate">
    <w:name w:val="Zitate"/>
    <w:basedOn w:val="Standard"/>
    <w:next w:val="Standard"/>
    <w:rsid w:val="006945A3"/>
    <w:pPr>
      <w:ind w:left="1985" w:right="1134"/>
    </w:pPr>
    <w:rPr>
      <w:rFonts w:cstheme="minorBidi"/>
      <w:szCs w:val="24"/>
    </w:rPr>
  </w:style>
  <w:style w:type="paragraph" w:customStyle="1" w:styleId="ZitateGutachtenusw">
    <w:name w:val="Zitate Gutachten usw."/>
    <w:basedOn w:val="Standard"/>
    <w:link w:val="ZitateGutachtenuswZchn"/>
    <w:qFormat/>
    <w:rsid w:val="00EB0FF5"/>
    <w:pPr>
      <w:ind w:left="1418" w:right="567"/>
    </w:pPr>
    <w:rPr>
      <w:rFonts w:cstheme="minorBidi"/>
      <w:szCs w:val="24"/>
    </w:rPr>
  </w:style>
  <w:style w:type="character" w:styleId="Hyperlink">
    <w:name w:val="Hyperlink"/>
    <w:basedOn w:val="Absatz-Standardschriftart"/>
    <w:uiPriority w:val="99"/>
    <w:unhideWhenUsed/>
    <w:rsid w:val="00EB0FF5"/>
    <w:rPr>
      <w:color w:val="0000FF" w:themeColor="hyperlink"/>
      <w:u w:val="single"/>
    </w:rPr>
  </w:style>
  <w:style w:type="character" w:customStyle="1" w:styleId="ZitateGutachtenuswZchn">
    <w:name w:val="Zitate Gutachten usw. Zchn"/>
    <w:basedOn w:val="Absatz-Standardschriftart"/>
    <w:link w:val="ZitateGutachtenusw"/>
    <w:rsid w:val="00EB0FF5"/>
    <w:rPr>
      <w:sz w:val="24"/>
    </w:rPr>
  </w:style>
  <w:style w:type="paragraph" w:styleId="Listenabsatz">
    <w:name w:val="List Paragraph"/>
    <w:basedOn w:val="Standard"/>
    <w:uiPriority w:val="34"/>
    <w:qFormat/>
    <w:rsid w:val="00A56A15"/>
    <w:pPr>
      <w:ind w:left="720"/>
      <w:contextualSpacing/>
    </w:pPr>
    <w:rPr>
      <w:rFonts w:cstheme="minorBidi"/>
      <w:szCs w:val="24"/>
    </w:rPr>
  </w:style>
  <w:style w:type="character" w:customStyle="1" w:styleId="KopfzeileZchn">
    <w:name w:val="Kopfzeile Zchn"/>
    <w:basedOn w:val="Absatz-Standardschriftart"/>
    <w:link w:val="Kopfzeile"/>
    <w:uiPriority w:val="99"/>
    <w:locked/>
    <w:rsid w:val="006A027F"/>
    <w:rPr>
      <w:rFonts w:cstheme="minorBidi"/>
      <w:szCs w:val="24"/>
    </w:rPr>
  </w:style>
  <w:style w:type="paragraph" w:styleId="Zitat0">
    <w:name w:val="Quote"/>
    <w:basedOn w:val="Standard"/>
    <w:next w:val="Standard"/>
    <w:link w:val="ZitatZchn"/>
    <w:uiPriority w:val="29"/>
    <w:qFormat/>
    <w:rsid w:val="00842D38"/>
    <w:pPr>
      <w:spacing w:before="160" w:after="160"/>
      <w:jc w:val="center"/>
    </w:pPr>
    <w:rPr>
      <w:i/>
      <w:iCs/>
      <w:color w:val="404040" w:themeColor="text1" w:themeTint="BF"/>
    </w:rPr>
  </w:style>
  <w:style w:type="character" w:customStyle="1" w:styleId="ZitatZchn">
    <w:name w:val="Zitat Zchn"/>
    <w:basedOn w:val="Absatz-Standardschriftart"/>
    <w:link w:val="Zitat0"/>
    <w:uiPriority w:val="29"/>
    <w:rsid w:val="00842D38"/>
    <w:rPr>
      <w:i/>
      <w:iCs/>
      <w:color w:val="404040" w:themeColor="text1" w:themeTint="BF"/>
    </w:rPr>
  </w:style>
  <w:style w:type="character" w:styleId="IntensiveHervorhebung">
    <w:name w:val="Intense Emphasis"/>
    <w:basedOn w:val="Absatz-Standardschriftart"/>
    <w:uiPriority w:val="21"/>
    <w:qFormat/>
    <w:rsid w:val="00842D38"/>
    <w:rPr>
      <w:i/>
      <w:iCs/>
      <w:color w:val="365F91" w:themeColor="accent1" w:themeShade="BF"/>
    </w:rPr>
  </w:style>
  <w:style w:type="paragraph" w:styleId="IntensivesZitat">
    <w:name w:val="Intense Quote"/>
    <w:basedOn w:val="Standard"/>
    <w:next w:val="Standard"/>
    <w:link w:val="IntensivesZitatZchn"/>
    <w:uiPriority w:val="30"/>
    <w:qFormat/>
    <w:rsid w:val="00842D3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842D38"/>
    <w:rPr>
      <w:i/>
      <w:iCs/>
      <w:color w:val="365F91" w:themeColor="accent1" w:themeShade="BF"/>
    </w:rPr>
  </w:style>
  <w:style w:type="character" w:styleId="IntensiverVerweis">
    <w:name w:val="Intense Reference"/>
    <w:basedOn w:val="Absatz-Standardschriftart"/>
    <w:uiPriority w:val="32"/>
    <w:qFormat/>
    <w:rsid w:val="00842D38"/>
    <w:rPr>
      <w:b/>
      <w:bCs/>
      <w:smallCaps/>
      <w:color w:val="365F91" w:themeColor="accent1" w:themeShade="BF"/>
      <w:spacing w:val="5"/>
    </w:rPr>
  </w:style>
  <w:style w:type="character" w:customStyle="1" w:styleId="FuzeileZchn">
    <w:name w:val="Fußzeile Zchn"/>
    <w:basedOn w:val="Absatz-Standardschriftart"/>
    <w:link w:val="Fuzeile"/>
    <w:rsid w:val="00842D38"/>
    <w:rPr>
      <w:rFonts w:cstheme="minorBidi"/>
      <w:szCs w:val="24"/>
    </w:rPr>
  </w:style>
  <w:style w:type="table" w:styleId="Tabellenraster">
    <w:name w:val="Table Grid"/>
    <w:basedOn w:val="NormaleTabelle"/>
    <w:rsid w:val="00842D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1141">
      <w:bodyDiv w:val="1"/>
      <w:marLeft w:val="0"/>
      <w:marRight w:val="0"/>
      <w:marTop w:val="0"/>
      <w:marBottom w:val="0"/>
      <w:divBdr>
        <w:top w:val="none" w:sz="0" w:space="0" w:color="auto"/>
        <w:left w:val="none" w:sz="0" w:space="0" w:color="auto"/>
        <w:bottom w:val="none" w:sz="0" w:space="0" w:color="auto"/>
        <w:right w:val="none" w:sz="0" w:space="0" w:color="auto"/>
      </w:divBdr>
      <w:divsChild>
        <w:div w:id="713582920">
          <w:marLeft w:val="0"/>
          <w:marRight w:val="0"/>
          <w:marTop w:val="0"/>
          <w:marBottom w:val="0"/>
          <w:divBdr>
            <w:top w:val="none" w:sz="0" w:space="0" w:color="auto"/>
            <w:left w:val="none" w:sz="0" w:space="0" w:color="auto"/>
            <w:bottom w:val="none" w:sz="0" w:space="0" w:color="auto"/>
            <w:right w:val="none" w:sz="0" w:space="0" w:color="auto"/>
          </w:divBdr>
        </w:div>
      </w:divsChild>
    </w:div>
    <w:div w:id="439377512">
      <w:bodyDiv w:val="1"/>
      <w:marLeft w:val="0"/>
      <w:marRight w:val="0"/>
      <w:marTop w:val="0"/>
      <w:marBottom w:val="0"/>
      <w:divBdr>
        <w:top w:val="none" w:sz="0" w:space="0" w:color="auto"/>
        <w:left w:val="none" w:sz="0" w:space="0" w:color="auto"/>
        <w:bottom w:val="none" w:sz="0" w:space="0" w:color="auto"/>
        <w:right w:val="none" w:sz="0" w:space="0" w:color="auto"/>
      </w:divBdr>
    </w:div>
    <w:div w:id="725757053">
      <w:bodyDiv w:val="1"/>
      <w:marLeft w:val="0"/>
      <w:marRight w:val="0"/>
      <w:marTop w:val="0"/>
      <w:marBottom w:val="0"/>
      <w:divBdr>
        <w:top w:val="none" w:sz="0" w:space="0" w:color="auto"/>
        <w:left w:val="none" w:sz="0" w:space="0" w:color="auto"/>
        <w:bottom w:val="none" w:sz="0" w:space="0" w:color="auto"/>
        <w:right w:val="none" w:sz="0" w:space="0" w:color="auto"/>
      </w:divBdr>
    </w:div>
    <w:div w:id="113633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6CC8A-3A11-4E39-BC66-81795B990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1707</Words>
  <Characters>12641</Characters>
  <Application>Microsoft Office Word</Application>
  <DocSecurity>0</DocSecurity>
  <Lines>105</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Willems</dc:creator>
  <cp:keywords/>
  <dc:description/>
  <cp:lastModifiedBy>Kienapfel, Levka</cp:lastModifiedBy>
  <cp:revision>15</cp:revision>
  <cp:lastPrinted>2026-07-01T08:55:00Z</cp:lastPrinted>
  <dcterms:created xsi:type="dcterms:W3CDTF">2026-06-29T13:49:00Z</dcterms:created>
  <dcterms:modified xsi:type="dcterms:W3CDTF">2026-07-01T13:27:00Z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WO">
    <vt:lpwstr>00817/19</vt:lpwstr>
  </property>
  <property fmtid="{D5CDD505-2E9C-101B-9397-08002B2CF9AE}" pid="3" name="Id">
    <vt:i4>3262774</vt:i4>
  </property>
  <property fmtid="{D5CDD505-2E9C-101B-9397-08002B2CF9AE}" pid="4" name="LockGuid">
    <vt:lpwstr>{3e567af0-1e2c-45b4-9075-632f131c435e}</vt:lpwstr>
  </property>
  <property fmtid="{D5CDD505-2E9C-101B-9397-08002B2CF9AE}" pid="5" name="tmpGuid">
    <vt:lpwstr>{3e567af0-1e2c-45b4-9075-632f131c435e}</vt:lpwstr>
  </property>
  <property fmtid="{D5CDD505-2E9C-101B-9397-08002B2CF9AE}" pid="6" name="Office">
    <vt:lpwstr>Baumeister</vt:lpwstr>
  </property>
  <property fmtid="{D5CDD505-2E9C-101B-9397-08002B2CF9AE}" pid="7" name="FullFileName">
    <vt:lpwstr>C:\Users\Elisabeth.Willems\Documents\AnNoText\Dokumente\Muster-Einwendung PFA 1.1.docx</vt:lpwstr>
  </property>
  <property fmtid="{D5CDD505-2E9C-101B-9397-08002B2CF9AE}" pid="8" name="DocumentId">
    <vt:i4>3262774</vt:i4>
  </property>
  <property fmtid="{D5CDD505-2E9C-101B-9397-08002B2CF9AE}" pid="9" name="HistoryId">
    <vt:i4>2563004</vt:i4>
  </property>
  <property fmtid="{D5CDD505-2E9C-101B-9397-08002B2CF9AE}" pid="10" name="Name">
    <vt:lpwstr>Muster-Einwendung PFA 1.1</vt:lpwstr>
  </property>
  <property fmtid="{D5CDD505-2E9C-101B-9397-08002B2CF9AE}" pid="11" name="IsATDocument">
    <vt:i4>1</vt:i4>
  </property>
  <property fmtid="{D5CDD505-2E9C-101B-9397-08002B2CF9AE}" pid="12" name="CaseId">
    <vt:i4>27068</vt:i4>
  </property>
  <property fmtid="{D5CDD505-2E9C-101B-9397-08002B2CF9AE}" pid="13" name="ItemId">
    <vt:i4>297</vt:i4>
  </property>
  <property fmtid="{D5CDD505-2E9C-101B-9397-08002B2CF9AE}" pid="14" name="DocumentenNr">
    <vt:lpwstr>958465.1</vt:lpwstr>
  </property>
  <property fmtid="{D5CDD505-2E9C-101B-9397-08002B2CF9AE}" pid="15" name="Case">
    <vt:lpwstr>00817/19</vt:lpwstr>
  </property>
  <property fmtid="{D5CDD505-2E9C-101B-9397-08002B2CF9AE}" pid="16" name="CaseDescription">
    <vt:lpwstr>SD Bad Schwartau</vt:lpwstr>
  </property>
  <property fmtid="{D5CDD505-2E9C-101B-9397-08002B2CF9AE}" pid="17" name="Wegen">
    <vt:lpwstr>Planfeststellung Schienenanbindung der festen Fehmarnbeltquerung</vt:lpwstr>
  </property>
  <property fmtid="{D5CDD505-2E9C-101B-9397-08002B2CF9AE}" pid="18" name="CheckOutDate">
    <vt:lpwstr>01.07.2026 10:13:18</vt:lpwstr>
  </property>
  <property fmtid="{D5CDD505-2E9C-101B-9397-08002B2CF9AE}" pid="19" name="WK_DOCNR">
    <vt:lpwstr>958465.1</vt:lpwstr>
  </property>
  <property fmtid="{D5CDD505-2E9C-101B-9397-08002B2CF9AE}" pid="20" name="WK_SCAN_DOCNR">
    <vt:lpwstr>#DOCNR 3262774</vt:lpwstr>
  </property>
</Properties>
</file>